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spacing w:before="120" w:beforeAutospacing="0" w:after="120" w:afterAutospacing="0" w:line="360" w:lineRule="auto"/>
        <w:rPr>
          <w:highlight w:val="none"/>
        </w:rPr>
      </w:pPr>
      <w:r>
        <w:rPr>
          <w:highlight w:val="none"/>
        </w:rPr>
        <w:t xml:space="preserve"> </w:t>
      </w:r>
      <w:r/>
    </w:p>
    <w:p>
      <w:pPr>
        <w:pStyle w:val="66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61"/>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1"/>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61"/>
        <w:jc w:val="center"/>
        <w:spacing w:before="120" w:beforeAutospacing="0" w:after="120" w:afterAutospacing="0" w:line="360" w:lineRule="auto"/>
        <w:rPr>
          <w:rFonts w:hint="eastAsia" w:eastAsiaTheme="minorEastAsia"/>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响水县镇（区）环境空气质量站点运维项目</w:t>
      </w:r>
      <w:r/>
    </w:p>
    <w:p>
      <w:pPr>
        <w:pStyle w:val="661"/>
        <w:jc w:val="center"/>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宋体" w:hAnsi="宋体" w:eastAsia="宋体" w:cs="宋体"/>
          <w:b/>
          <w:bCs/>
          <w:i w:val="0"/>
          <w:iCs w:val="0"/>
          <w:caps w:val="0"/>
          <w:color w:val="auto"/>
          <w:spacing w:val="0"/>
          <w:sz w:val="32"/>
          <w:szCs w:val="32"/>
          <w:u w:val="none"/>
          <w:shd w:val="clear" w:color="auto" w:fill="ffffff"/>
        </w:rPr>
        <w:t xml:space="preserve">JSZC-320921-ZZZX-G2026-0003</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spacing w:beforeAutospacing="0" w:afterAutospacing="0" w:line="360" w:lineRule="auto"/>
        <w:rPr>
          <w:highlight w:val="none"/>
        </w:rPr>
      </w:pPr>
      <w:r>
        <w:rPr>
          <w:highlight w:val="none"/>
        </w:rPr>
        <w:t xml:space="preserve"> </w:t>
      </w:r>
      <w:r/>
    </w:p>
    <w:p>
      <w:pPr>
        <w:pStyle w:val="661"/>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：盐城市响水生态环境局</w:t>
      </w:r>
      <w:r/>
    </w:p>
    <w:p>
      <w:pPr>
        <w:pStyle w:val="661"/>
        <w:jc w:val="center"/>
        <w:spacing w:before="120" w:beforeAutospacing="0" w:after="120" w:afterAutospacing="0" w:line="360" w:lineRule="auto"/>
        <w:rPr>
          <w:highlight w:val="none"/>
          <w:u w:val="single"/>
        </w:rPr>
      </w:pPr>
      <w:r>
        <w:rPr>
          <w:rFonts w:hint="eastAsia" w:ascii="Arial" w:hAnsi="Arial" w:cs="Arial"/>
          <w:b/>
          <w:color w:val="000000"/>
          <w:sz w:val="32"/>
          <w:szCs w:val="32"/>
          <w:highlight w:val="none"/>
          <w:u w:val="single"/>
          <w:lang w:val="en-US" w:eastAsia="zh-CN"/>
        </w:rPr>
        <w:t xml:space="preserve">2026</w:t>
      </w:r>
      <w:r>
        <w:rPr>
          <w:rFonts w:ascii="Arial" w:hAnsi="Arial" w:cs="Arial"/>
          <w:b/>
          <w:color w:val="000000"/>
          <w:sz w:val="32"/>
          <w:szCs w:val="32"/>
          <w:highlight w:val="none"/>
          <w:u w:val="none"/>
        </w:rPr>
        <w:t xml:space="preserve">年</w:t>
      </w:r>
      <w:r>
        <w:rPr>
          <w:rFonts w:hint="eastAsia" w:ascii="Arial" w:hAnsi="Arial" w:cs="Arial"/>
          <w:b/>
          <w:color w:val="000000"/>
          <w:sz w:val="32"/>
          <w:szCs w:val="32"/>
          <w:highlight w:val="none"/>
          <w:u w:val="single"/>
          <w:lang w:val="en-US" w:eastAsia="zh-CN"/>
        </w:rPr>
        <w:t xml:space="preserve">5</w:t>
      </w:r>
      <w:r>
        <w:rPr>
          <w:rFonts w:ascii="Arial" w:hAnsi="Arial" w:cs="Arial"/>
          <w:b/>
          <w:color w:val="000000"/>
          <w:sz w:val="32"/>
          <w:szCs w:val="32"/>
          <w:highlight w:val="none"/>
          <w:u w:val="none"/>
        </w:rPr>
        <w:t xml:space="preserve">月</w:t>
      </w:r>
      <w:r/>
    </w:p>
    <w:p>
      <w:pPr>
        <w:pStyle w:val="661"/>
        <w:spacing w:before="120" w:beforeAutospacing="0" w:after="120" w:afterAutospacing="0" w:line="360" w:lineRule="auto"/>
        <w:rPr>
          <w:highlight w:val="none"/>
        </w:rPr>
      </w:pPr>
      <w:r>
        <w:rPr>
          <w:rFonts w:ascii="Arial" w:hAnsi="Arial" w:cs="Arial"/>
          <w:color w:val="000000"/>
          <w:highlight w:val="none"/>
        </w:rPr>
        <w:t xml:space="preserve">                        </w:t>
      </w:r>
      <w:r/>
    </w:p>
    <w:p>
      <w:pPr>
        <w:pStyle w:val="661"/>
        <w:jc w:val="center"/>
        <w:spacing w:before="120" w:beforeAutospacing="0" w:after="120" w:afterAutospacing="0" w:line="360" w:lineRule="auto"/>
        <w:rPr>
          <w:highlight w:val="none"/>
        </w:rPr>
      </w:pPr>
      <w:r>
        <w:rPr>
          <w:highlight w:val="none"/>
        </w:rPr>
        <w:t xml:space="preserve"> </w:t>
      </w:r>
      <w:r/>
    </w:p>
    <w:p>
      <w:pPr>
        <w:pStyle w:val="661"/>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20823272"/>
      <w:r/>
      <w:bookmarkStart w:id="1" w:name="_Toc120614210"/>
      <w:r/>
      <w:bookmarkStart w:id="2" w:name="_Toc513029200"/>
      <w:r/>
      <w:bookmarkStart w:id="3" w:name="_Toc479757206"/>
      <w:r/>
      <w:bookmarkStart w:id="4" w:name="_Toc16938516"/>
      <w:r/>
      <w:bookmarkStart w:id="5" w:name="_Toc523127445"/>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61"/>
        <w:jc w:val="both"/>
        <w:spacing w:beforeAutospacing="0" w:afterAutospacing="0" w:line="480" w:lineRule="auto"/>
        <w:rPr>
          <w:highlight w:val="none"/>
        </w:rPr>
      </w:pPr>
      <w:r>
        <w:rPr>
          <w:highlight w:val="none"/>
        </w:rPr>
        <w:t xml:space="preserve"> </w:t>
      </w:r>
      <w:r/>
    </w:p>
    <w:p>
      <w:pPr>
        <w:pStyle w:val="661"/>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1</w:t>
      </w:r>
      <w:r/>
    </w:p>
    <w:p>
      <w:pPr>
        <w:pStyle w:val="66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 4</w:t>
      </w:r>
      <w:r>
        <w:rPr>
          <w:rFonts w:hint="eastAsia" w:ascii="黑体" w:hAnsi="宋体" w:eastAsia="黑体" w:cs="黑体"/>
          <w:color w:val="000000"/>
          <w:sz w:val="36"/>
          <w:szCs w:val="36"/>
          <w:highlight w:val="none"/>
        </w:rPr>
        <w:t xml:space="preserve">  </w:t>
      </w:r>
      <w:r/>
    </w:p>
    <w:p>
      <w:pPr>
        <w:pStyle w:val="66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15</w:t>
      </w:r>
      <w:r/>
    </w:p>
    <w:p>
      <w:pPr>
        <w:pStyle w:val="66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21</w:t>
      </w:r>
      <w:r/>
    </w:p>
    <w:p>
      <w:pPr>
        <w:pStyle w:val="66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35</w:t>
      </w:r>
      <w:r/>
    </w:p>
    <w:p>
      <w:pPr>
        <w:pStyle w:val="66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39</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
        <w:rPr>
          <w:highlight w:val="none"/>
        </w:rPr>
      </w:r>
      <w:r>
        <w:rPr>
          <w:highlight w:val="none"/>
        </w:rPr>
      </w:r>
      <w:r>
        <w:rPr>
          <w:highlight w:val="none"/>
        </w:rPr>
      </w:r>
      <w:r>
        <w:rPr>
          <w:highlight w:val="none"/>
        </w:rPr>
      </w:r>
      <w:r>
        <w:rPr>
          <w:highlight w:val="none"/>
        </w:rPr>
      </w:r>
      <w:r>
        <w:rPr>
          <w:highlight w:val="none"/>
        </w:rPr>
      </w:r>
    </w:p>
    <w:p>
      <w:pPr>
        <w:pStyle w:val="66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6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Arial" w:hAnsi="Arial" w:cs="Arial"/>
          <w:b w:val="0"/>
          <w:bCs/>
          <w:color w:val="000000"/>
          <w:sz w:val="24"/>
          <w:szCs w:val="24"/>
          <w:highlight w:val="none"/>
          <w:u w:val="single"/>
          <w:lang w:eastAsia="zh-CN"/>
        </w:rPr>
        <w:t xml:space="preserve">响水县镇（区）环境空气质量站点运维</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6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6" w:name="_Toc38985263"/>
      <w:r/>
      <w:bookmarkStart w:id="7" w:name="_Toc35393621"/>
      <w:r/>
      <w:bookmarkStart w:id="8" w:name="_Toc28359079"/>
      <w:r/>
      <w:bookmarkStart w:id="9" w:name="_Toc28359002"/>
      <w:r/>
      <w:bookmarkStart w:id="10" w:name="_Hlk24379207"/>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61"/>
        <w:ind w:firstLine="480"/>
        <w:jc w:val="both"/>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color w:val="auto"/>
          <w:spacing w:val="0"/>
          <w:sz w:val="24"/>
          <w:szCs w:val="24"/>
          <w:u w:val="none"/>
          <w:shd w:val="clear" w:color="auto" w:fill="ffffff"/>
        </w:rPr>
        <w:t xml:space="preserve">JSZC-320921-ZZZX-G2026-0003</w:t>
      </w:r>
      <w:r/>
    </w:p>
    <w:p>
      <w:pPr>
        <w:pStyle w:val="66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Arial" w:hAnsi="Arial" w:cs="Arial"/>
          <w:b w:val="0"/>
          <w:bCs/>
          <w:color w:val="000000"/>
          <w:sz w:val="24"/>
          <w:szCs w:val="24"/>
          <w:highlight w:val="none"/>
          <w:u w:val="single"/>
          <w:lang w:eastAsia="zh-CN"/>
        </w:rPr>
        <w:t xml:space="preserve">响水县镇（区）环境空气质量站点运维项目</w:t>
      </w:r>
      <w:r/>
    </w:p>
    <w:p>
      <w:pPr>
        <w:pStyle w:val="66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6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1800000.00</w:t>
      </w:r>
      <w:r>
        <w:rPr>
          <w:rFonts w:hint="eastAsia" w:ascii="宋体" w:hAnsi="宋体" w:eastAsia="宋体" w:cs="宋体"/>
          <w:color w:val="000000"/>
          <w:sz w:val="24"/>
          <w:szCs w:val="24"/>
          <w:highlight w:val="none"/>
        </w:rPr>
        <w:t xml:space="preserve">元</w:t>
      </w:r>
      <w:r/>
    </w:p>
    <w:p>
      <w:pPr>
        <w:pStyle w:val="661"/>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1800000.00元</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cs="宋体"/>
          <w:sz w:val="24"/>
          <w:highlight w:val="none"/>
        </w:rPr>
        <w:t xml:space="preserve">本项目为陈家港、大有、运河、黄圩、第二中学、体校、双港、开放大学、城南社区、小尖镇政府、南河站11个空气自动监测站提供维护服务，确保上述空气站的正常有序运行。</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661"/>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二年，自合同签订之日起计。</w:t>
      </w:r>
      <w:r/>
    </w:p>
    <w:p>
      <w:pPr>
        <w:pStyle w:val="661"/>
        <w:ind w:firstLine="480"/>
        <w:jc w:val="both"/>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否</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招标：否</w:t>
      </w:r>
      <w:r>
        <w:rPr>
          <w:rFonts w:hint="eastAsia" w:ascii="宋体" w:hAnsi="宋体" w:eastAsia="宋体" w:cs="宋体"/>
          <w:color w:val="000000"/>
          <w:sz w:val="24"/>
          <w:szCs w:val="24"/>
          <w:highlight w:val="none"/>
        </w:rPr>
        <w:t xml:space="preserve">。</w:t>
      </w:r>
      <w:r/>
    </w:p>
    <w:p>
      <w:pPr>
        <w:pStyle w:val="66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12" w:name="_Toc35393622"/>
      <w:r/>
      <w:bookmarkStart w:id="13" w:name="_Toc28359003"/>
      <w:r/>
      <w:bookmarkStart w:id="14" w:name="_Toc28359080"/>
      <w:r/>
      <w:bookmarkStart w:id="15" w:name="_Toc38985264"/>
      <w:r/>
      <w:bookmarkStart w:id="16" w:name="_Toc35393791"/>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61"/>
        <w:ind w:firstLine="480"/>
        <w:jc w:val="both"/>
        <w:spacing w:beforeAutospacing="0" w:afterAutospacing="0"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61"/>
        <w:ind w:firstLine="480"/>
        <w:jc w:val="both"/>
        <w:spacing w:beforeAutospacing="0" w:afterAutospacing="0"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6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6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6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6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6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1"/>
        <w:ind w:firstLine="480"/>
        <w:jc w:val="both"/>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61"/>
        <w:numPr>
          <w:ilvl w:val="0"/>
          <w:numId w:val="1"/>
        </w:numPr>
        <w:ind w:left="0" w:firstLine="480"/>
        <w:jc w:val="both"/>
        <w:pageBreakBefore w:val="0"/>
        <w:spacing w:beforeAutospacing="0"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落实政府采购政策需满足的资格要求：</w:t>
      </w:r>
      <w:r>
        <w:rPr>
          <w:rStyle w:val="676"/>
          <w:rFonts w:hint="eastAsia" w:ascii="宋体" w:hAnsi="宋体" w:cs="宋体"/>
          <w:sz w:val="24"/>
          <w:szCs w:val="24"/>
          <w:highlight w:val="none"/>
        </w:rPr>
        <w:t xml:space="preserve">根据《政府采购促进中小企业发展管理办法》的规定，本项目专门面向中小企业采购，投标人提交投标文件时须提供《中小企业声明函》，《中小企业声明函》不符合要求或未提供的，投标文件无效。</w:t>
      </w:r>
      <w:r/>
    </w:p>
    <w:p>
      <w:pPr>
        <w:pStyle w:val="661"/>
        <w:numPr>
          <w:ilvl w:val="0"/>
          <w:numId w:val="1"/>
        </w:numPr>
        <w:ind w:left="0" w:firstLine="480"/>
        <w:jc w:val="both"/>
        <w:pageBreakBefore w:val="0"/>
        <w:spacing w:beforeAutospacing="0"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：无。</w:t>
      </w:r>
      <w:r/>
    </w:p>
    <w:p>
      <w:pPr>
        <w:pStyle w:val="661"/>
        <w:numPr>
          <w:ilvl w:val="0"/>
          <w:numId w:val="0"/>
        </w:numPr>
        <w:ind w:left="480"/>
        <w:jc w:val="both"/>
        <w:pageBreakBefore w:val="0"/>
        <w:spacing w:beforeAutospacing="0" w:afterAutospacing="0" w:line="24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5393793"/>
      <w:r/>
      <w:bookmarkStart w:id="18" w:name="_Toc38985266"/>
      <w:r/>
      <w:bookmarkStart w:id="19" w:name="_Toc28359082"/>
      <w:r/>
      <w:bookmarkStart w:id="20" w:name="_Toc28359005"/>
      <w:r/>
      <w:bookmarkStart w:id="21"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6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时间：2026年6月8日15点00</w:t>
      </w:r>
      <w:bookmarkStart w:id="204" w:name="_GoBack"/>
      <w:r/>
      <w:bookmarkEnd w:id="204"/>
      <w:r>
        <w:rPr>
          <w:rFonts w:hint="eastAsia" w:ascii="宋体" w:hAnsi="宋体" w:eastAsia="宋体" w:cs="宋体"/>
          <w:color w:val="000000"/>
          <w:sz w:val="24"/>
          <w:szCs w:val="24"/>
          <w:highlight w:val="none"/>
          <w:lang w:val="en-US" w:eastAsia="zh-CN" w:bidi="ar-SA"/>
        </w:rPr>
        <w:t xml:space="preserve">分（北京时间）</w:t>
      </w:r>
      <w:r/>
    </w:p>
    <w:p>
      <w:pPr>
        <w:ind w:firstLine="480"/>
        <w:jc w:val="left"/>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6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22" w:name="_Toc35393794"/>
      <w:r/>
      <w:bookmarkStart w:id="23" w:name="_Toc38985267"/>
      <w:r/>
      <w:bookmarkStart w:id="24" w:name="_Toc35393625"/>
      <w:r/>
      <w:bookmarkStart w:id="25" w:name="_Toc28359007"/>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61"/>
        <w:ind w:left="0" w:right="0" w:firstLine="560"/>
        <w:jc w:val="both"/>
        <w:keepLines w:val="0"/>
        <w:keepNext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61"/>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bookmarkStart w:id="30"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2.2潜在投标人访问“苏采云”系统方法：江苏省政府采购网首页-“苏采云”链接。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3.有关本次招标的事项若存在变动或修改，敬请及时关注“中国政府采购网”“江苏政府采购网”“盐城市政府采购网”发布的更正公告。</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4.本次招标不收取投标保证金，不收取质量保证金。</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7.本项目支持节能环保产品（财库[2019]9号）、（财库</w:t>
      </w:r>
      <w:r>
        <w:rPr>
          <w:rFonts w:hint="eastAsia" w:ascii="宋体" w:hAnsi="宋体" w:eastAsia="宋体" w:cs="宋体"/>
          <w:color w:val="000000"/>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8.各投标人在投标截止时间前应当每天都上网查询，以便获取更新的澄清、修改、补充内容。凡涉及该项目的补充说明和修改，均以江苏政府采购网上的更正或补充通知为准。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9.因供应商的系统环境、操作等原因导致报名、开评标过程中出现问题由供应商自行承担。</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如在供应商报名、投标文件上传、投标文件解密、唱标环节中出现系统无法访问的情形，采购代理机构应按照采购文件约定，视情选择等待系统修复后继续开展相关采购活动，或者通过发布更正公告推迟开标，或者发布废标公告重新开展采购活动。</w:t>
      </w:r>
      <w:r/>
    </w:p>
    <w:p>
      <w:pPr>
        <w:ind w:firstLine="480"/>
        <w:jc w:val="left"/>
        <w:keepLines w:val="0"/>
        <w:keepNext w:val="0"/>
        <w:pageBreakBefore w:val="0"/>
        <w:spacing w:line="24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rPr>
        <w:t xml:space="preserve">11.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52"/>
        <w:ind w:left="0"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0"/>
      <w:r/>
      <w:r/>
    </w:p>
    <w:p>
      <w:pPr>
        <w:pStyle w:val="661"/>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Arial" w:hAnsi="Arial" w:cs="Arial"/>
          <w:b w:val="0"/>
          <w:bCs/>
          <w:color w:val="000000"/>
          <w:sz w:val="24"/>
          <w:szCs w:val="24"/>
          <w:highlight w:val="none"/>
          <w:lang w:eastAsia="zh-CN"/>
        </w:rPr>
        <w:t xml:space="preserve">盐城市响水生态环境局</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址：江苏省响水县县城双园路391号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联系人：刘先生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联系方式：18961931292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称：山东中兆设计集团有限公司</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址：响水县县城江苏银行北侧二单元201室</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联系人：徐工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联系方式：18051700818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3.项目联系方式</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项目联系人：徐工   </w:t>
      </w:r>
      <w:r/>
    </w:p>
    <w:p>
      <w:pPr>
        <w:pStyle w:val="661"/>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话：18051700818　</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sz w:val="24"/>
          <w:szCs w:val="24"/>
          <w:highlight w:val="none"/>
        </w:rPr>
        <w:t xml:space="preserve"> </w:t>
      </w:r>
      <w:r/>
    </w:p>
    <w:p>
      <w:pPr>
        <w:pStyle w:val="661"/>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2" w:name="_Toc120614211"/>
      <w:r>
        <w:rPr>
          <w:rFonts w:hint="eastAsia" w:ascii="黑体" w:hAnsi="宋体" w:eastAsia="黑体" w:cs="黑体"/>
          <w:b/>
          <w:color w:val="000000"/>
          <w:sz w:val="44"/>
          <w:szCs w:val="44"/>
          <w:highlight w:val="none"/>
        </w:rPr>
        <w:t xml:space="preserve">第二章  </w:t>
      </w:r>
      <w:bookmarkEnd w:id="32"/>
      <w:r/>
      <w:bookmarkStart w:id="33" w:name="_Toc120614213"/>
      <w:r/>
      <w:bookmarkStart w:id="34" w:name="_Toc16938518"/>
      <w:r/>
      <w:bookmarkStart w:id="35" w:name="_Toc20823274"/>
      <w:r/>
      <w:bookmarkStart w:id="36" w:name="_Toc513029202"/>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66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7" w:name="_Toc20823275"/>
      <w:r/>
      <w:bookmarkStart w:id="38" w:name="_Toc120614214"/>
      <w:r/>
      <w:bookmarkStart w:id="39" w:name="_Toc16938519"/>
      <w:r/>
      <w:bookmarkStart w:id="40" w:name="_Toc513029203"/>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61"/>
        <w:ind w:firstLine="480"/>
        <w:jc w:val="both"/>
        <w:keepLines/>
        <w:keepNext/>
        <w:spacing w:beforeAutospacing="0" w:afterAutospacing="0"/>
        <w:rPr>
          <w:rFonts w:hint="eastAsia" w:ascii="宋体" w:hAnsi="宋体" w:eastAsia="宋体" w:cs="宋体"/>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61"/>
        <w:ind w:firstLine="480"/>
        <w:jc w:val="both"/>
        <w:keepLines/>
        <w:keepNext/>
        <w:spacing w:beforeAutospacing="0" w:afterAutospacing="0"/>
        <w:rPr>
          <w:rFonts w:hint="eastAsia" w:ascii="宋体" w:hAnsi="宋体" w:eastAsia="宋体" w:cs="宋体"/>
          <w:sz w:val="24"/>
          <w:szCs w:val="24"/>
          <w:highlight w:val="none"/>
        </w:rPr>
      </w:pPr>
      <w:r/>
      <w:bookmarkStart w:id="46" w:name="_Toc16938521"/>
      <w:r/>
      <w:bookmarkStart w:id="47" w:name="_Toc20823277"/>
      <w:r/>
      <w:bookmarkStart w:id="48" w:name="_Toc513029205"/>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spacing w:line="400" w:lineRule="exact"/>
        <w:rPr>
          <w:rFonts w:hint="eastAsia" w:ascii="方正魏碑_GBK" w:hAnsi="方正魏碑_GBK" w:eastAsia="方正魏碑_GBK" w:cs="方正魏碑_GBK"/>
          <w:color w:val="auto"/>
          <w:sz w:val="24"/>
          <w:szCs w:val="21"/>
        </w:rPr>
      </w:pPr>
      <w:r/>
      <w:bookmarkStart w:id="49" w:name="_Toc20823278"/>
      <w:r/>
      <w:bookmarkStart w:id="50" w:name="_Toc16938522"/>
      <w:r/>
      <w:bookmarkStart w:id="51" w:name="_Toc513029206"/>
      <w:r/>
      <w:bookmarkStart w:id="52" w:name="_Toc462564067"/>
      <w:r/>
      <w:bookmarkStart w:id="53" w:name="_Toc16938523"/>
      <w:r/>
      <w:bookmarkStart w:id="54" w:name="_Toc20823279"/>
      <w:r/>
      <w:bookmarkStart w:id="55" w:name="_Toc513029207"/>
      <w:r>
        <w:rPr>
          <w:rFonts w:hint="eastAsia" w:ascii="方正魏碑_GBK" w:hAnsi="方正魏碑_GBK" w:eastAsia="方正魏碑_GBK" w:cs="方正魏碑_GBK"/>
          <w:color w:val="auto"/>
          <w:sz w:val="24"/>
          <w:szCs w:val="21"/>
        </w:rPr>
        <w:t xml:space="preserve">3、适用法律</w:t>
      </w:r>
      <w:bookmarkEnd w:id="49"/>
      <w:r/>
      <w:bookmarkEnd w:id="50"/>
      <w:r/>
      <w:bookmarkEnd w:id="51"/>
      <w:r>
        <w:rPr>
          <w:rFonts w:hint="eastAsia" w:ascii="方正魏碑_GBK" w:hAnsi="方正魏碑_GBK" w:eastAsia="方正魏碑_GBK" w:cs="方正魏碑_GBK"/>
          <w:color w:val="auto"/>
          <w:sz w:val="24"/>
          <w:szCs w:val="21"/>
        </w:rPr>
        <w:t xml:space="preserve">和标准</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61"/>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61"/>
        <w:ind w:firstLine="480"/>
        <w:jc w:val="both"/>
        <w:spacing w:beforeAutospacing="0" w:afterAutospacing="0" w:line="0" w:lineRule="atLeas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4.2</w:t>
      </w:r>
      <w:r>
        <w:rPr>
          <w:rFonts w:hint="eastAsia" w:ascii="宋体" w:hAnsi="宋体" w:eastAsia="宋体" w:cs="宋体"/>
          <w:b/>
          <w:bCs/>
          <w:sz w:val="24"/>
          <w:highlight w:val="none"/>
        </w:rPr>
        <w:t xml:space="preserve">本次招标</w:t>
      </w:r>
      <w:r>
        <w:rPr>
          <w:rFonts w:hint="eastAsia" w:ascii="宋体" w:hAnsi="宋体" w:eastAsia="宋体" w:cs="宋体"/>
          <w:b/>
          <w:bCs/>
          <w:sz w:val="24"/>
          <w:highlight w:val="none"/>
          <w:lang w:val="zh-CN"/>
        </w:rPr>
        <w:t xml:space="preserve">中标人按关于印发《江苏省招标代理服务收费的指导意见》苏招协【2022】002号文收费标准计算，向代理机构支付招标代理服务费。</w:t>
      </w:r>
      <w:r>
        <w:rPr>
          <w:rFonts w:hint="eastAsia" w:ascii="宋体" w:hAnsi="宋体" w:eastAsia="宋体" w:cs="宋体"/>
          <w:b/>
          <w:bCs/>
          <w:sz w:val="24"/>
          <w:highlight w:val="none"/>
          <w:lang w:val="en-US" w:eastAsia="zh-CN"/>
        </w:rPr>
        <w:t xml:space="preserve">招标代理服务费已包含在项目预算价中</w:t>
      </w:r>
      <w:r>
        <w:rPr>
          <w:rFonts w:hint="eastAsia" w:ascii="宋体" w:hAnsi="宋体" w:eastAsia="宋体" w:cs="宋体"/>
          <w:b/>
          <w:bCs/>
          <w:sz w:val="24"/>
          <w:highlight w:val="none"/>
          <w:lang w:val="zh-CN"/>
        </w:rPr>
        <w:t xml:space="preserve">，后期采购人不单独列支。</w:t>
      </w:r>
      <w:r/>
    </w:p>
    <w:p>
      <w:pPr>
        <w:pStyle w:val="661"/>
        <w:ind w:firstLine="48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6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6" w:name="_Toc20823281"/>
      <w:r/>
      <w:bookmarkStart w:id="57" w:name="_Toc120614215"/>
      <w:r/>
      <w:bookmarkStart w:id="58" w:name="_Toc16938525"/>
      <w:r/>
      <w:bookmarkStart w:id="59" w:name="_Toc513029209"/>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60" w:name="_Toc513029210"/>
      <w:r/>
      <w:bookmarkStart w:id="61" w:name="_Toc20823282"/>
      <w:r/>
      <w:bookmarkStart w:id="62" w:name="_Toc16938526"/>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61"/>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6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6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6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61"/>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6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1"/>
        <w:ind w:firstLine="480"/>
        <w:jc w:val="both"/>
        <w:keepLines/>
        <w:keepNext/>
        <w:spacing w:beforeAutospacing="0" w:afterAutospacing="0"/>
        <w:rPr>
          <w:rFonts w:hint="eastAsia" w:ascii="宋体" w:hAnsi="宋体" w:eastAsia="宋体" w:cs="宋体"/>
          <w:sz w:val="24"/>
          <w:szCs w:val="24"/>
          <w:highlight w:val="none"/>
        </w:rPr>
      </w:pPr>
      <w:r/>
      <w:bookmarkStart w:id="63" w:name="_Toc462564070"/>
      <w:r/>
      <w:bookmarkStart w:id="64" w:name="_Toc513029211"/>
      <w:r/>
      <w:bookmarkStart w:id="65" w:name="_Toc16938527"/>
      <w:r/>
      <w:bookmarkStart w:id="66" w:name="_Toc20823283"/>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61"/>
        <w:ind w:firstLine="480"/>
        <w:jc w:val="both"/>
        <w:keepLines/>
        <w:keepNext/>
        <w:spacing w:beforeAutospacing="0" w:afterAutospacing="0"/>
        <w:rPr>
          <w:rFonts w:hint="eastAsia" w:ascii="宋体" w:hAnsi="宋体" w:eastAsia="宋体" w:cs="宋体"/>
          <w:sz w:val="24"/>
          <w:szCs w:val="24"/>
          <w:highlight w:val="none"/>
        </w:rPr>
      </w:pPr>
      <w:r/>
      <w:bookmarkStart w:id="67" w:name="_Toc20823284"/>
      <w:r/>
      <w:bookmarkStart w:id="68" w:name="_Toc16938528"/>
      <w:r/>
      <w:bookmarkStart w:id="69" w:name="_Toc513029212"/>
      <w:r/>
      <w:bookmarkStart w:id="70" w:name="_Toc462564071"/>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6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1" w:name="_Toc462564072"/>
      <w:r/>
      <w:bookmarkStart w:id="72" w:name="_Toc120614216"/>
      <w:r/>
      <w:bookmarkStart w:id="73" w:name="_Toc16938529"/>
      <w:r/>
      <w:bookmarkStart w:id="74" w:name="_Toc20823285"/>
      <w:r/>
      <w:bookmarkStart w:id="75" w:name="_Toc513029213"/>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61"/>
        <w:ind w:firstLine="480"/>
        <w:jc w:val="both"/>
        <w:keepLines/>
        <w:keepNext/>
        <w:spacing w:beforeAutospacing="0" w:afterAutospacing="0"/>
        <w:rPr>
          <w:rFonts w:hint="eastAsia" w:ascii="宋体" w:hAnsi="宋体" w:eastAsia="宋体" w:cs="宋体"/>
          <w:sz w:val="24"/>
          <w:szCs w:val="24"/>
          <w:highlight w:val="none"/>
        </w:rPr>
      </w:pPr>
      <w:r/>
      <w:bookmarkStart w:id="76" w:name="_Toc462564073"/>
      <w:r/>
      <w:bookmarkStart w:id="77" w:name="_Toc16938530"/>
      <w:r/>
      <w:bookmarkStart w:id="78" w:name="_Toc513029214"/>
      <w:r/>
      <w:bookmarkStart w:id="79" w:name="_Toc20823286"/>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采购人或代理机构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80" w:name="_Toc16938531"/>
      <w:r/>
      <w:bookmarkStart w:id="81" w:name="_Toc20823287"/>
      <w:r/>
      <w:bookmarkStart w:id="82" w:name="_Toc513029215"/>
      <w:r/>
      <w:bookmarkStart w:id="83" w:name="_Toc462564074"/>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84" w:name="_Toc14577354"/>
      <w:r/>
      <w:bookmarkStart w:id="85" w:name="_Toc49090509"/>
      <w:r/>
      <w:bookmarkStart w:id="86" w:name="_Toc49090507"/>
      <w:r/>
      <w:bookmarkStart w:id="87" w:name="_Toc513029219"/>
      <w:r/>
      <w:bookmarkStart w:id="88" w:name="_Toc14577357"/>
      <w:r/>
      <w:bookmarkStart w:id="89" w:name="_Toc513029216"/>
      <w:r/>
      <w:bookmarkStart w:id="90" w:name="_Hlt26668975"/>
      <w:r/>
      <w:bookmarkStart w:id="91" w:name="_Hlt26954838"/>
      <w:r/>
      <w:bookmarkStart w:id="92" w:name="_Hlt26670360"/>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61"/>
        <w:jc w:val="both"/>
        <w:spacing w:beforeAutospacing="0" w:afterAutospacing="0" w:line="0" w:lineRule="atLeast"/>
        <w:rPr>
          <w:rFonts w:hint="eastAsia" w:ascii="宋体" w:hAnsi="宋体" w:eastAsia="宋体" w:cs="宋体"/>
          <w:sz w:val="24"/>
          <w:szCs w:val="24"/>
          <w:highlight w:val="none"/>
        </w:rPr>
      </w:pPr>
      <w:r/>
      <w:bookmarkStart w:id="93" w:name="_Toc49090508"/>
      <w:r/>
      <w:bookmarkStart w:id="94"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6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5" w:name="_Hlt26670373"/>
      <w:r>
        <w:rPr>
          <w:rFonts w:hint="eastAsia" w:ascii="宋体" w:hAnsi="宋体" w:eastAsia="宋体" w:cs="宋体"/>
          <w:color w:val="000000"/>
          <w:sz w:val="24"/>
          <w:szCs w:val="24"/>
          <w:highlight w:val="none"/>
        </w:rPr>
        <w:t xml:space="preserve">表</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6" w:name="_Hlt26954840"/>
      <w:r>
        <w:rPr>
          <w:rFonts w:hint="eastAsia" w:ascii="宋体" w:hAnsi="宋体" w:eastAsia="宋体" w:cs="宋体"/>
          <w:color w:val="000000"/>
          <w:sz w:val="24"/>
          <w:szCs w:val="24"/>
          <w:highlight w:val="none"/>
        </w:rPr>
        <w:t xml:space="preserve">标人应按照招标文件规定格式填报投标分项报价表</w:t>
      </w:r>
      <w:bookmarkStart w:id="97" w:name="_Hlt26670399"/>
      <w:r>
        <w:rPr>
          <w:rFonts w:hint="eastAsia" w:ascii="宋体" w:hAnsi="宋体" w:eastAsia="宋体" w:cs="宋体"/>
          <w:color w:val="000000"/>
          <w:sz w:val="24"/>
          <w:szCs w:val="24"/>
          <w:highlight w:val="none"/>
        </w:rPr>
        <w:t xml:space="preserve">。</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98" w:name="_Hlt26670425"/>
      <w:r/>
      <w:bookmarkStart w:id="99" w:name="_Hlt26954731"/>
      <w:r/>
      <w:bookmarkStart w:id="100" w:name="_Hlt26670482"/>
      <w:r/>
      <w:bookmarkStart w:id="101" w:name="_Hlt26954846"/>
      <w:r/>
      <w:bookmarkStart w:id="102" w:name="_Hlt26954842"/>
      <w:r/>
      <w:bookmarkStart w:id="103" w:name="_Hlt26668983"/>
      <w:r/>
      <w:bookmarkStart w:id="104" w:name="_Hlt26670403"/>
      <w:r/>
      <w:bookmarkStart w:id="105" w:name="_Hlt26670486"/>
      <w:r/>
      <w:bookmarkStart w:id="106" w:name="_Hlt26954844"/>
      <w:r/>
      <w:bookmarkStart w:id="107"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61"/>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08" w:name="_Toc14577359"/>
      <w:r/>
      <w:bookmarkStart w:id="109" w:name="_Toc49090510"/>
      <w:r>
        <w:rPr>
          <w:rFonts w:hint="eastAsia" w:ascii="宋体" w:hAnsi="宋体" w:eastAsia="宋体" w:cs="宋体"/>
          <w:color w:val="000000"/>
          <w:sz w:val="24"/>
          <w:szCs w:val="24"/>
          <w:highlight w:val="none"/>
        </w:rPr>
        <w:t xml:space="preserve">14、投标函和开标一览表</w:t>
      </w:r>
      <w:bookmarkEnd w:id="108"/>
      <w:r/>
      <w:bookmarkEnd w:id="109"/>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10" w:name="_Toc14577360"/>
      <w:r/>
      <w:bookmarkStart w:id="111" w:name="_Toc49090511"/>
      <w:r/>
      <w:bookmarkStart w:id="112" w:name="_Hlt26954734"/>
      <w:r/>
      <w:bookmarkStart w:id="113" w:name="_Hlt26954850"/>
      <w:r/>
      <w:bookmarkStart w:id="114" w:name="_Hlt26670489"/>
      <w:r>
        <w:rPr>
          <w:rFonts w:hint="eastAsia" w:ascii="宋体" w:hAnsi="宋体" w:eastAsia="宋体" w:cs="宋体"/>
          <w:color w:val="000000"/>
          <w:sz w:val="24"/>
          <w:szCs w:val="24"/>
          <w:highlight w:val="none"/>
        </w:rPr>
        <w:t xml:space="preserve">15、投标有效期</w:t>
      </w:r>
      <w:bookmarkEnd w:id="110"/>
      <w:r/>
      <w:bookmarkEnd w:id="111"/>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6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6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5" w:name="_Toc16938540"/>
      <w:r/>
      <w:bookmarkStart w:id="116" w:name="_Toc20823296"/>
      <w:r/>
      <w:bookmarkStart w:id="117" w:name="_Toc120614217"/>
      <w:r/>
      <w:bookmarkStart w:id="118" w:name="_Toc513029224"/>
      <w:r/>
      <w:bookmarkStart w:id="119" w:name="_Hlt26954739"/>
      <w:r/>
      <w:bookmarkStart w:id="120" w:name="_Hlt26954852"/>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pStyle w:val="661"/>
        <w:ind w:firstLine="560"/>
        <w:jc w:val="both"/>
        <w:keepLines/>
        <w:keepNext/>
        <w:spacing w:beforeAutospacing="0" w:afterAutospacing="0"/>
        <w:rPr>
          <w:rFonts w:hint="eastAsia" w:ascii="宋体" w:hAnsi="宋体" w:eastAsia="宋体" w:cs="宋体"/>
          <w:sz w:val="24"/>
          <w:szCs w:val="24"/>
          <w:highlight w:val="none"/>
        </w:rPr>
      </w:pPr>
      <w:r/>
      <w:bookmarkStart w:id="121" w:name="_Toc513029225"/>
      <w:r/>
      <w:bookmarkStart w:id="122" w:name="_Toc16938541"/>
      <w:r/>
      <w:bookmarkStart w:id="123" w:name="_Toc20823297"/>
      <w:r/>
      <w:bookmarkStart w:id="124" w:name="_Toc462564084"/>
      <w:r>
        <w:rPr>
          <w:rFonts w:hint="eastAsia" w:ascii="宋体" w:hAnsi="宋体" w:eastAsia="宋体" w:cs="宋体"/>
          <w:color w:val="000000"/>
          <w:sz w:val="24"/>
          <w:szCs w:val="24"/>
          <w:highlight w:val="none"/>
        </w:rPr>
        <w:t xml:space="preserve">17、投标文件</w:t>
      </w:r>
      <w:bookmarkEnd w:id="121"/>
      <w:r/>
      <w:bookmarkEnd w:id="122"/>
      <w:r/>
      <w:bookmarkEnd w:id="123"/>
      <w:r/>
      <w:bookmarkEnd w:id="124"/>
      <w:r>
        <w:rPr>
          <w:rFonts w:hint="eastAsia" w:ascii="宋体" w:hAnsi="宋体" w:eastAsia="宋体" w:cs="宋体"/>
          <w:color w:val="000000"/>
          <w:sz w:val="24"/>
          <w:szCs w:val="24"/>
          <w:highlight w:val="none"/>
        </w:rPr>
        <w:t xml:space="preserve">的递交</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61"/>
        <w:ind w:left="525"/>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61"/>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28" w:name="_Toc513029227"/>
      <w:r/>
      <w:bookmarkStart w:id="129" w:name="_Toc20823299"/>
      <w:r/>
      <w:bookmarkStart w:id="130" w:name="_Toc16938543"/>
      <w:r>
        <w:rPr>
          <w:rFonts w:hint="eastAsia" w:ascii="宋体" w:hAnsi="宋体" w:eastAsia="宋体" w:cs="宋体"/>
          <w:color w:val="000000"/>
          <w:sz w:val="24"/>
          <w:szCs w:val="24"/>
          <w:highlight w:val="none"/>
        </w:rPr>
        <w:t xml:space="preserve">19、投标文件</w:t>
      </w:r>
      <w:bookmarkEnd w:id="128"/>
      <w:r/>
      <w:bookmarkEnd w:id="129"/>
      <w:r/>
      <w:bookmarkEnd w:id="130"/>
      <w:r>
        <w:rPr>
          <w:rFonts w:hint="eastAsia" w:ascii="宋体" w:hAnsi="宋体" w:eastAsia="宋体" w:cs="宋体"/>
          <w:color w:val="000000"/>
          <w:sz w:val="24"/>
          <w:szCs w:val="24"/>
          <w:highlight w:val="none"/>
        </w:rPr>
        <w:t xml:space="preserve">的拒收</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31" w:name="_Toc16938544"/>
      <w:r/>
      <w:bookmarkStart w:id="132" w:name="_Toc513029228"/>
      <w:r/>
      <w:bookmarkStart w:id="133" w:name="_Toc20823300"/>
      <w:r>
        <w:rPr>
          <w:rFonts w:hint="eastAsia" w:ascii="宋体" w:hAnsi="宋体" w:eastAsia="宋体" w:cs="宋体"/>
          <w:color w:val="000000"/>
          <w:sz w:val="24"/>
          <w:szCs w:val="24"/>
          <w:highlight w:val="none"/>
        </w:rPr>
        <w:t xml:space="preserve">20、投标文件的撤回和修改</w:t>
      </w:r>
      <w:bookmarkEnd w:id="131"/>
      <w:r/>
      <w:bookmarkEnd w:id="132"/>
      <w:r/>
      <w:bookmarkEnd w:id="133"/>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6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4" w:name="_Toc16938545"/>
      <w:r/>
      <w:bookmarkStart w:id="135" w:name="_Toc20823301"/>
      <w:r/>
      <w:bookmarkStart w:id="136" w:name="_Toc513029229"/>
      <w:r/>
      <w:bookmarkStart w:id="137" w:name="_Toc120614218"/>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61"/>
        <w:ind w:firstLine="420"/>
        <w:jc w:val="both"/>
        <w:keepLines/>
        <w:keepNext/>
        <w:spacing w:beforeAutospacing="0" w:afterAutospacing="0"/>
        <w:rPr>
          <w:rFonts w:hint="eastAsia" w:ascii="宋体" w:hAnsi="宋体" w:eastAsia="宋体" w:cs="宋体"/>
          <w:color w:val="auto"/>
          <w:sz w:val="24"/>
          <w:szCs w:val="24"/>
          <w:highlight w:val="none"/>
        </w:rPr>
      </w:pPr>
      <w:r/>
      <w:bookmarkStart w:id="138" w:name="_Toc20823302"/>
      <w:r/>
      <w:bookmarkStart w:id="139" w:name="_Toc16938546"/>
      <w:r/>
      <w:bookmarkStart w:id="140" w:name="_Toc513029230"/>
      <w:r>
        <w:rPr>
          <w:rFonts w:hint="eastAsia" w:ascii="宋体" w:hAnsi="宋体" w:eastAsia="宋体" w:cs="宋体"/>
          <w:color w:val="auto"/>
          <w:sz w:val="24"/>
          <w:szCs w:val="24"/>
          <w:highlight w:val="none"/>
        </w:rPr>
        <w:t xml:space="preserve">21、开标</w:t>
      </w:r>
      <w:bookmarkEnd w:id="138"/>
      <w:r/>
      <w:bookmarkEnd w:id="139"/>
      <w:r/>
      <w:bookmarkEnd w:id="140"/>
      <w:r/>
      <w:r/>
    </w:p>
    <w:p>
      <w:pPr>
        <w:pStyle w:val="661"/>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1"/>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16938547"/>
      <w:r/>
      <w:bookmarkStart w:id="142" w:name="_Toc20823303"/>
      <w:r/>
      <w:bookmarkStart w:id="143" w:name="_Toc513029231"/>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6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6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6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6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44" w:name="_Toc513029232"/>
      <w:r/>
      <w:bookmarkStart w:id="145" w:name="_Toc16938548"/>
      <w:r/>
      <w:bookmarkStart w:id="146" w:name="_Toc20823304"/>
      <w:r>
        <w:rPr>
          <w:rFonts w:hint="eastAsia" w:ascii="宋体" w:hAnsi="宋体" w:eastAsia="宋体" w:cs="宋体"/>
          <w:color w:val="000000"/>
          <w:sz w:val="24"/>
          <w:szCs w:val="24"/>
          <w:highlight w:val="none"/>
        </w:rPr>
        <w:t xml:space="preserve">24、投标文件的澄清</w:t>
      </w:r>
      <w:bookmarkEnd w:id="144"/>
      <w:r/>
      <w:bookmarkEnd w:id="145"/>
      <w:r/>
      <w:bookmarkEnd w:id="146"/>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6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61"/>
        <w:ind w:firstLine="420"/>
        <w:jc w:val="both"/>
        <w:keepLines/>
        <w:keepNext/>
        <w:spacing w:beforeAutospacing="0" w:afterAutospacing="0"/>
        <w:rPr>
          <w:rFonts w:hint="eastAsia" w:ascii="宋体" w:hAnsi="宋体" w:eastAsia="宋体" w:cs="宋体"/>
          <w:sz w:val="24"/>
          <w:szCs w:val="24"/>
          <w:highlight w:val="none"/>
        </w:rPr>
      </w:pPr>
      <w:r/>
      <w:bookmarkStart w:id="147" w:name="_Toc513029233"/>
      <w:r/>
      <w:bookmarkStart w:id="148" w:name="_Toc20823305"/>
      <w:r/>
      <w:bookmarkStart w:id="149" w:name="_Toc16938549"/>
      <w:r>
        <w:rPr>
          <w:rFonts w:hint="eastAsia" w:ascii="宋体" w:hAnsi="宋体" w:eastAsia="宋体" w:cs="宋体"/>
          <w:color w:val="000000"/>
          <w:sz w:val="24"/>
          <w:szCs w:val="24"/>
          <w:highlight w:val="none"/>
        </w:rPr>
        <w:t xml:space="preserve">25、对投标文件的初审</w:t>
      </w:r>
      <w:bookmarkEnd w:id="147"/>
      <w:r/>
      <w:bookmarkEnd w:id="148"/>
      <w:r/>
      <w:bookmarkEnd w:id="149"/>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1"/>
        <w:ind w:firstLine="420"/>
        <w:jc w:val="both"/>
        <w:spacing w:beforeAutospacing="0" w:afterAutospacing="0" w:line="0" w:lineRule="atLeast"/>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61"/>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bookmarkStart w:id="153" w:name="_Toc20823307"/>
      <w:r/>
      <w:bookmarkStart w:id="154" w:name="_Toc513029235"/>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6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61"/>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6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pStyle w:val="661"/>
        <w:ind w:firstLine="600"/>
        <w:jc w:val="both"/>
        <w:keepLines/>
        <w:keepNext/>
        <w:spacing w:beforeAutospacing="0" w:afterAutospacing="0"/>
        <w:rPr>
          <w:rFonts w:hint="eastAsia" w:ascii="宋体" w:hAnsi="宋体" w:eastAsia="宋体" w:cs="宋体"/>
          <w:sz w:val="24"/>
          <w:szCs w:val="24"/>
          <w:highlight w:val="none"/>
        </w:rPr>
      </w:pPr>
      <w:r/>
      <w:bookmarkStart w:id="157" w:name="_Toc20823310"/>
      <w:r/>
      <w:bookmarkStart w:id="158" w:name="_Toc513029238"/>
      <w:r/>
      <w:bookmarkStart w:id="159" w:name="_Toc16938554"/>
      <w:r>
        <w:rPr>
          <w:rFonts w:hint="eastAsia" w:ascii="宋体" w:hAnsi="宋体" w:eastAsia="宋体" w:cs="宋体"/>
          <w:color w:val="000000"/>
          <w:sz w:val="24"/>
          <w:szCs w:val="24"/>
          <w:highlight w:val="none"/>
        </w:rPr>
        <w:t xml:space="preserve">27、</w:t>
      </w:r>
      <w:bookmarkEnd w:id="157"/>
      <w:r>
        <w:rPr>
          <w:rFonts w:hint="eastAsia" w:ascii="宋体" w:hAnsi="宋体" w:eastAsia="宋体" w:cs="宋体"/>
          <w:color w:val="000000"/>
          <w:sz w:val="24"/>
          <w:szCs w:val="24"/>
          <w:highlight w:val="none"/>
        </w:rPr>
        <w:t xml:space="preserve">确定</w:t>
      </w:r>
      <w:bookmarkEnd w:id="158"/>
      <w:r/>
      <w:bookmarkEnd w:id="159"/>
      <w:r>
        <w:rPr>
          <w:rFonts w:hint="eastAsia" w:ascii="宋体" w:hAnsi="宋体" w:eastAsia="宋体" w:cs="宋体"/>
          <w:color w:val="000000"/>
          <w:sz w:val="24"/>
          <w:szCs w:val="24"/>
          <w:highlight w:val="none"/>
        </w:rPr>
        <w:t xml:space="preserve">中标单位</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61"/>
        <w:ind w:firstLine="480"/>
        <w:jc w:val="both"/>
        <w:spacing w:beforeAutospacing="0" w:afterAutospacing="0" w:line="0" w:lineRule="atLeast"/>
        <w:rPr>
          <w:rFonts w:hint="eastAsia" w:ascii="宋体" w:hAnsi="宋体" w:eastAsia="宋体" w:cs="宋体"/>
          <w:sz w:val="24"/>
          <w:szCs w:val="24"/>
          <w:highlight w:val="none"/>
        </w:rPr>
      </w:pPr>
      <w:r/>
      <w:bookmarkStart w:id="160" w:name="_Toc200451960"/>
      <w:r>
        <w:rPr>
          <w:rFonts w:hint="eastAsia" w:ascii="宋体" w:hAnsi="宋体" w:eastAsia="宋体" w:cs="宋体"/>
          <w:color w:val="000000"/>
          <w:sz w:val="24"/>
          <w:szCs w:val="24"/>
          <w:highlight w:val="none"/>
        </w:rPr>
        <w:t xml:space="preserve">27.5 有下列情形之一的，视为投标人串通投标，投标无效：</w:t>
      </w:r>
      <w:bookmarkEnd w:id="160"/>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6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、采购人将只对供应商第一次质疑作出答复。</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auto"/>
          <w:sz w:val="24"/>
          <w:szCs w:val="24"/>
          <w:highlight w:val="none"/>
        </w:rPr>
        <w:t xml:space="preserve">供应商（含潜在供应商）对采购方式、采购需求、供应商资格条件、评审方法与评审标准、合同文本的询问、质疑请向采购人</w:t>
      </w:r>
      <w:r>
        <w:rPr>
          <w:rFonts w:hint="eastAsia" w:ascii="宋体" w:hAnsi="宋体" w:eastAsia="宋体" w:cs="宋体"/>
          <w:color w:val="auto"/>
          <w:sz w:val="24"/>
          <w:szCs w:val="24"/>
          <w:highlight w:val="none"/>
          <w:lang w:eastAsia="zh-CN"/>
        </w:rPr>
        <w:t xml:space="preserve">或</w:t>
      </w:r>
      <w:r>
        <w:rPr>
          <w:rFonts w:hint="eastAsia"/>
          <w:color w:val="000000"/>
        </w:rPr>
        <w:t xml:space="preserve">代理机构</w:t>
      </w:r>
      <w:r>
        <w:rPr>
          <w:rFonts w:hint="eastAsia" w:ascii="宋体" w:hAnsi="宋体" w:eastAsia="宋体" w:cs="宋体"/>
          <w:color w:val="auto"/>
          <w:sz w:val="24"/>
          <w:szCs w:val="24"/>
          <w:highlight w:val="none"/>
        </w:rPr>
        <w:t xml:space="preserve">提出，由采购人负责答复。供应商对其他事项的询问、质疑请向</w:t>
      </w:r>
      <w:r>
        <w:rPr>
          <w:rFonts w:hint="eastAsia" w:ascii="宋体" w:hAnsi="宋体" w:eastAsia="宋体" w:cs="宋体"/>
          <w:color w:val="auto"/>
          <w:sz w:val="24"/>
          <w:szCs w:val="24"/>
          <w:highlight w:val="none"/>
          <w:lang w:eastAsia="zh-CN"/>
        </w:rPr>
        <w:t xml:space="preserve">采购人或</w:t>
      </w:r>
      <w:r>
        <w:rPr>
          <w:rFonts w:hint="eastAsia"/>
          <w:color w:val="000000"/>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rPr>
          <w:rFonts w:hint="eastAsia"/>
          <w:color w:val="000000"/>
        </w:rPr>
        <w:t xml:space="preserve">代理机构质疑接收地址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响水县江苏银行北侧二单元</w:t>
      </w:r>
      <w:r>
        <w:rPr>
          <w:rFonts w:hint="eastAsia" w:ascii="宋体" w:hAnsi="宋体" w:eastAsia="宋体" w:cs="宋体"/>
          <w:color w:val="auto"/>
          <w:sz w:val="24"/>
          <w:szCs w:val="24"/>
          <w:highlight w:val="none"/>
          <w:lang w:val="en-US" w:eastAsia="zh-CN"/>
        </w:rPr>
        <w:t xml:space="preserve">201室（中兆咨询）</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18051700818</w:t>
      </w:r>
      <w:r>
        <w:rPr>
          <w:rFonts w:hint="eastAsia" w:ascii="宋体" w:hAnsi="宋体" w:eastAsia="宋体" w:cs="宋体"/>
          <w:color w:val="auto"/>
          <w:sz w:val="24"/>
          <w:szCs w:val="24"/>
          <w:highlight w:val="none"/>
        </w:rPr>
        <w:t xml:space="preserve">。</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61"/>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6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61"/>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6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1" w:name="_Toc120614220"/>
      <w:r/>
      <w:bookmarkStart w:id="162" w:name="_Toc20823308"/>
      <w:r/>
      <w:bookmarkStart w:id="163" w:name="_Toc16938552"/>
      <w:r/>
      <w:bookmarkStart w:id="164" w:name="_Toc513029236"/>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pStyle w:val="661"/>
        <w:ind w:firstLine="600"/>
        <w:jc w:val="both"/>
        <w:keepLines/>
        <w:keepNext/>
        <w:spacing w:beforeAutospacing="0" w:afterAutospacing="0"/>
        <w:rPr>
          <w:rFonts w:hint="eastAsia" w:ascii="宋体" w:hAnsi="宋体" w:eastAsia="宋体" w:cs="宋体"/>
          <w:sz w:val="24"/>
          <w:szCs w:val="24"/>
          <w:highlight w:val="none"/>
        </w:rPr>
      </w:pPr>
      <w:r/>
      <w:bookmarkStart w:id="165" w:name="_Toc513029237"/>
      <w:r/>
      <w:bookmarkStart w:id="166" w:name="_Toc20823309"/>
      <w:r/>
      <w:bookmarkStart w:id="167" w:name="_Toc16938553"/>
      <w:r>
        <w:rPr>
          <w:rFonts w:hint="eastAsia" w:ascii="宋体" w:hAnsi="宋体" w:eastAsia="宋体" w:cs="宋体"/>
          <w:color w:val="000000"/>
          <w:sz w:val="24"/>
          <w:szCs w:val="24"/>
          <w:highlight w:val="none"/>
        </w:rPr>
        <w:t xml:space="preserve">30.签订合同</w:t>
      </w:r>
      <w:bookmarkEnd w:id="165"/>
      <w:r/>
      <w:bookmarkEnd w:id="166"/>
      <w:r/>
      <w:bookmarkEnd w:id="167"/>
      <w:r/>
      <w:r/>
    </w:p>
    <w:p>
      <w:pPr>
        <w:pStyle w:val="66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6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61"/>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1"/>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61"/>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61"/>
        <w:ind w:firstLine="48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240" w:lineRule="auto"/>
        <w:tabs>
          <w:tab w:val="left" w:pos="1381" w:leader="none"/>
        </w:tabs>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24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。在签订合同时，中标、中标供应商明确书面表示无需预付款或者主动要求降低预付款比例的，采购人可就预付款比例作相应调整。</w:t>
      </w:r>
      <w:r/>
    </w:p>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left"/>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sz w:val="40"/>
          <w:szCs w:val="40"/>
          <w:highlight w:val="none"/>
        </w:rPr>
      </w:pPr>
      <w:r>
        <w:rPr>
          <w:rFonts w:hint="eastAsia" w:ascii="黑体" w:hAnsi="宋体" w:eastAsia="黑体" w:cs="黑体"/>
          <w:color w:val="000000"/>
          <w:sz w:val="40"/>
          <w:szCs w:val="40"/>
          <w:highlight w:val="none"/>
        </w:rPr>
        <w:t xml:space="preserve">第三章  合同文本</w:t>
      </w:r>
      <w:r/>
    </w:p>
    <w:p>
      <w:pPr>
        <w:pStyle w:val="661"/>
        <w:ind w:firstLine="480"/>
        <w:jc w:val="both"/>
        <w:keepLines w:val="0"/>
        <w:keepNext w:val="0"/>
        <w:pageBreakBefore w:val="0"/>
        <w:spacing w:beforeAutospacing="0" w:afterAutospacing="0" w:line="500" w:lineRule="exact"/>
        <w:widowControl w:val="off"/>
        <w:rPr>
          <w:sz w:val="24"/>
          <w:szCs w:val="24"/>
          <w:highlight w:val="none"/>
        </w:rPr>
      </w:pPr>
      <w:r/>
      <w:bookmarkStart w:id="168" w:name="_Toc513029243"/>
      <w:r/>
      <w:bookmarkStart w:id="169" w:name="_Toc16938559"/>
      <w:r/>
      <w:bookmarkStart w:id="170"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
    </w:p>
    <w:p>
      <w:pPr>
        <w:pStyle w:val="661"/>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61"/>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Arial" w:hAnsi="Arial" w:cs="Arial"/>
          <w:b w:val="0"/>
          <w:bCs/>
          <w:color w:val="000000"/>
          <w:sz w:val="24"/>
          <w:szCs w:val="24"/>
          <w:highlight w:val="none"/>
          <w:u w:val="single"/>
          <w:lang w:eastAsia="zh-CN"/>
        </w:rPr>
        <w:t xml:space="preserve">响水县镇（区）环境空气质量站点运维项目</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eastAsia="zh-CN"/>
        </w:rPr>
        <w:t xml:space="preserve">盐城市响水生态环境局</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Arial" w:hAnsi="Arial" w:cs="Arial"/>
          <w:b w:val="0"/>
          <w:bCs/>
          <w:color w:val="000000"/>
          <w:sz w:val="24"/>
          <w:szCs w:val="24"/>
          <w:highlight w:val="none"/>
          <w:u w:val="single"/>
          <w:lang w:eastAsia="zh-CN"/>
        </w:rPr>
        <w:t xml:space="preserve">响水县镇（区）环境空气质量站点运维</w:t>
      </w:r>
      <w:r>
        <w:rPr>
          <w:rFonts w:hint="eastAsia" w:ascii="宋体" w:hAnsi="宋体" w:eastAsia="宋体" w:cs="宋体"/>
          <w:color w:val="000000"/>
          <w:sz w:val="24"/>
          <w:szCs w:val="24"/>
          <w:highlight w:val="none"/>
        </w:rPr>
        <w:t xml:space="preserve">项目公开招标的结果，签署本合同。</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Arial" w:hAnsi="Arial" w:cs="Arial"/>
          <w:b w:val="0"/>
          <w:bCs/>
          <w:color w:val="000000"/>
          <w:sz w:val="24"/>
          <w:szCs w:val="24"/>
          <w:highlight w:val="none"/>
          <w:u w:val="single"/>
          <w:lang w:eastAsia="zh-CN"/>
        </w:rPr>
        <w:t xml:space="preserve">响水县镇（区）环境空气质量站点运维项目</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auto"/>
          <w:sz w:val="24"/>
          <w:szCs w:val="24"/>
          <w:highlight w:val="none"/>
          <w:u w:val="single"/>
          <w:lang w:val="en-US" w:eastAsia="zh-CN"/>
        </w:rPr>
        <w:t xml:space="preserve">符合国家、省、市相关标准、强制性标准，并通过相关部门审查，通过相关行政主管部门评审。</w:t>
      </w:r>
      <w:r/>
    </w:p>
    <w:p>
      <w:pPr>
        <w:pStyle w:val="661"/>
        <w:jc w:val="both"/>
        <w:keepLines w:val="0"/>
        <w:keepNext w:val="0"/>
        <w:pageBreakBefore w:val="0"/>
        <w:spacing w:before="120" w:beforeAutospacing="0" w:after="120" w:afterAutospacing="0" w:line="360" w:lineRule="auto"/>
        <w:widowControl w:val="off"/>
        <w:rPr>
          <w:rFonts w:hint="eastAsia" w:eastAsiaTheme="minorEastAsia"/>
          <w:sz w:val="24"/>
          <w:szCs w:val="24"/>
          <w:highlight w:val="none"/>
          <w:u w:val="single"/>
          <w:lang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eastAsia="zh-CN"/>
        </w:rPr>
        <w:t xml:space="preserve">为</w:t>
      </w:r>
      <w:r>
        <w:rPr>
          <w:rFonts w:hint="eastAsia" w:ascii="宋体" w:hAnsi="宋体" w:cs="宋体"/>
          <w:sz w:val="24"/>
          <w:u w:val="single"/>
        </w:rPr>
        <w:t xml:space="preserve">陈家港、大有、运河、黄圩、第二中学、体校、双港、开放大学、城南社区、小尖镇政府、南河站11个空气自动监测站</w:t>
      </w:r>
      <w:r>
        <w:rPr>
          <w:rFonts w:hint="eastAsia" w:ascii="宋体" w:hAnsi="宋体" w:cs="宋体"/>
          <w:sz w:val="24"/>
          <w:u w:val="single"/>
          <w:lang w:eastAsia="zh-CN"/>
        </w:rPr>
        <w:t xml:space="preserve">开展二年运维服务。</w:t>
      </w:r>
      <w:r/>
    </w:p>
    <w:p>
      <w:pPr>
        <w:pStyle w:val="661"/>
        <w:jc w:val="both"/>
        <w:keepLines w:val="0"/>
        <w:keepNext w:val="0"/>
        <w:pageBreakBefore w:val="0"/>
        <w:spacing w:before="120" w:beforeAutospacing="0" w:after="120" w:afterAutospacing="0" w:line="360" w:lineRule="auto"/>
        <w:widowControl w:val="off"/>
        <w:rPr>
          <w:rFonts w:hint="default" w:eastAsia="宋体"/>
          <w:sz w:val="24"/>
          <w:szCs w:val="24"/>
          <w:highlight w:val="none"/>
          <w:u w:val="singl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u w:val="single"/>
          <w:lang w:eastAsia="zh-CN"/>
        </w:rPr>
        <w:t xml:space="preserve">二年，自合同签订之日起计。</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auto"/>
          <w:sz w:val="24"/>
          <w:szCs w:val="24"/>
          <w:highlight w:val="none"/>
          <w:u w:val="single"/>
          <w:lang w:val="en-US" w:eastAsia="zh-CN"/>
        </w:rPr>
        <w:t xml:space="preserve">江苏省盐城市响水县境内。</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auto"/>
          <w:sz w:val="24"/>
          <w:szCs w:val="24"/>
          <w:highlight w:val="none"/>
          <w:u w:val="single"/>
          <w:lang w:val="en-US" w:eastAsia="zh-CN"/>
        </w:rPr>
        <w:t xml:space="preserve">详见招标文件采购需求。</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numPr>
          <w:ilvl w:val="0"/>
          <w:numId w:val="2"/>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技术资料</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numPr>
          <w:ilvl w:val="0"/>
          <w:numId w:val="0"/>
        </w:numPr>
        <w:ind w:firstLine="480"/>
        <w:spacing w:line="360" w:lineRule="auto"/>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color w:val="000000"/>
          <w:sz w:val="24"/>
          <w:szCs w:val="24"/>
          <w:highlight w:val="none"/>
        </w:rPr>
        <w:t xml:space="preserve">四、知识产权</w:t>
      </w:r>
      <w:r/>
    </w:p>
    <w:p>
      <w:pPr>
        <w:pStyle w:val="661"/>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61"/>
        <w:ind w:firstLine="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61"/>
        <w:ind w:left="410" w:hanging="41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661"/>
        <w:jc w:val="both"/>
        <w:keepLines w:val="0"/>
        <w:keepNext w:val="0"/>
        <w:pageBreakBefore w:val="0"/>
        <w:spacing w:before="120" w:beforeAutospacing="0" w:after="120" w:afterAutospacing="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6.1乙方交纳人民币_______元作为本合同的履约保证金</w:t>
      </w:r>
      <w:r>
        <w:rPr>
          <w:rFonts w:hint="eastAsia" w:ascii="宋体" w:hAnsi="宋体" w:eastAsia="宋体" w:cs="宋体"/>
          <w:color w:val="000000"/>
          <w:sz w:val="24"/>
          <w:szCs w:val="24"/>
          <w:highlight w:val="none"/>
          <w:lang w:eastAsia="zh-CN"/>
        </w:rPr>
        <w:t xml:space="preserve">（合同金额的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p>
    <w:p>
      <w:pPr>
        <w:pStyle w:val="661"/>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（备注：不得超过合同金额的10%，采购人对AA评级及以上政府采购供应商（需提供信用管理部门备案的第三方信用报告）免收履约保证金或降低履约保证金缴纳比例。</w:t>
      </w:r>
      <w:r>
        <w:rPr>
          <w:rFonts w:hint="eastAsia" w:ascii="宋体" w:hAnsi="宋体" w:eastAsia="宋体" w:cs="宋体"/>
          <w:color w:val="auto"/>
          <w:sz w:val="24"/>
          <w:szCs w:val="24"/>
          <w:highlight w:val="none"/>
        </w:rPr>
        <w:t xml:space="preserve">如乙方签订采购合同前提供通过“信用盐城网”可查实的AA级及以上第三方信用报告，本项目降低履约保证金缴纳比例</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pStyle w:val="661"/>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61"/>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61"/>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61"/>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1"/>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61"/>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61"/>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61"/>
        <w:jc w:val="both"/>
        <w:keepLines w:val="0"/>
        <w:keepNext w:val="0"/>
        <w:pageBreakBefore w:val="0"/>
        <w:spacing w:before="145" w:beforeAutospacing="0" w:after="145"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69"/>
        <w:ind w:left="0" w:firstLine="0"/>
        <w:keepLines w:val="0"/>
        <w:keepNext w:val="0"/>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8.1.1 预付款</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color w:val="000000"/>
          <w:sz w:val="24"/>
          <w:szCs w:val="24"/>
          <w:highlight w:val="none"/>
          <w:u w:val="none"/>
        </w:rPr>
        <w:t xml:space="preserve">预付款支付比例：合同金额的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中标人也可以放弃预付款，如放弃预付款的，中标人应向采购人出具放弃预付款的声明函。</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pStyle w:val="661"/>
        <w:jc w:val="both"/>
        <w:spacing w:before="145" w:beforeAutospacing="0" w:after="145" w:afterAutospacing="0" w:line="360" w:lineRule="auto"/>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8.1.2中期款 安排：</w:t>
      </w:r>
      <w:r>
        <w:rPr>
          <w:rFonts w:hint="eastAsia" w:ascii="宋体" w:hAnsi="宋体" w:cs="宋体"/>
          <w:bCs/>
          <w:color w:val="000000" w:themeColor="text1"/>
          <w:sz w:val="24"/>
          <w:szCs w:val="24"/>
          <w:highlight w:val="none"/>
          <w:lang w:eastAsia="zh-CN"/>
          <w14:textFill>
            <w14:solidFill>
              <w14:schemeClr w14:val="tx1"/>
            </w14:solidFill>
          </w14:textFill>
        </w:rPr>
        <w:t xml:space="preserve">运维</w:t>
      </w:r>
      <w:r>
        <w:rPr>
          <w:rFonts w:hint="eastAsia" w:ascii="宋体" w:hAnsi="宋体" w:cs="宋体"/>
          <w:bCs/>
          <w:color w:val="000000" w:themeColor="text1"/>
          <w:sz w:val="24"/>
          <w:szCs w:val="24"/>
          <w:highlight w:val="none"/>
          <w14:textFill>
            <w14:solidFill>
              <w14:schemeClr w14:val="tx1"/>
            </w14:solidFill>
          </w14:textFill>
        </w:rPr>
        <w:t xml:space="preserve">服务费用</w:t>
      </w:r>
      <w:r>
        <w:rPr>
          <w:rFonts w:hint="eastAsia" w:ascii="宋体" w:hAnsi="宋体" w:cs="宋体"/>
          <w:bCs/>
          <w:color w:val="000000" w:themeColor="text1"/>
          <w:sz w:val="24"/>
          <w:szCs w:val="24"/>
          <w:highlight w:val="none"/>
          <w:lang w:eastAsia="zh-CN"/>
          <w14:textFill>
            <w14:solidFill>
              <w14:schemeClr w14:val="tx1"/>
            </w14:solidFill>
          </w14:textFill>
        </w:rPr>
        <w:t xml:space="preserve">支付</w:t>
      </w:r>
      <w:r>
        <w:rPr>
          <w:rFonts w:hint="eastAsia" w:ascii="宋体" w:hAnsi="宋体" w:cs="宋体"/>
          <w:bCs/>
          <w:color w:val="000000" w:themeColor="text1"/>
          <w:sz w:val="24"/>
          <w:szCs w:val="24"/>
          <w:highlight w:val="none"/>
          <w14:textFill>
            <w14:solidFill>
              <w14:schemeClr w14:val="tx1"/>
            </w14:solidFill>
          </w14:textFill>
        </w:rPr>
        <w:t xml:space="preserve">按</w:t>
      </w:r>
      <w:r>
        <w:rPr>
          <w:rFonts w:hint="eastAsia" w:ascii="宋体" w:hAnsi="宋体" w:cs="宋体"/>
          <w:bCs/>
          <w:color w:val="000000" w:themeColor="text1"/>
          <w:sz w:val="24"/>
          <w:szCs w:val="24"/>
          <w:highlight w:val="none"/>
          <w:lang w:eastAsia="zh-CN"/>
          <w14:textFill>
            <w14:solidFill>
              <w14:schemeClr w14:val="tx1"/>
            </w14:solidFill>
          </w14:textFill>
        </w:rPr>
        <w:t xml:space="preserve">每年的中秋节、春节两个付款时间节点和乙方结算运维服务费用。合同签定后一年时按</w:t>
      </w:r>
      <w:r>
        <w:rPr>
          <w:rFonts w:hint="eastAsia" w:ascii="宋体" w:hAnsi="宋体" w:cs="宋体"/>
          <w:bCs/>
          <w:color w:val="000000" w:themeColor="text1"/>
          <w:sz w:val="24"/>
          <w:szCs w:val="24"/>
          <w:highlight w:val="none"/>
          <w14:textFill>
            <w14:solidFill>
              <w14:schemeClr w14:val="tx1"/>
            </w14:solidFill>
          </w14:textFill>
        </w:rPr>
        <w:t xml:space="preserve">合同</w:t>
      </w:r>
      <w:r>
        <w:rPr>
          <w:rFonts w:hint="eastAsia" w:ascii="宋体" w:hAnsi="宋体" w:cs="宋体"/>
          <w:bCs/>
          <w:color w:val="000000" w:themeColor="text1"/>
          <w:sz w:val="24"/>
          <w:szCs w:val="24"/>
          <w:highlight w:val="none"/>
          <w:lang w:eastAsia="zh-CN"/>
          <w14:textFill>
            <w14:solidFill>
              <w14:schemeClr w14:val="tx1"/>
            </w14:solidFill>
          </w14:textFill>
        </w:rPr>
        <w:t xml:space="preserve">总</w:t>
      </w:r>
      <w:r>
        <w:rPr>
          <w:rFonts w:hint="eastAsia" w:ascii="宋体" w:hAnsi="宋体" w:cs="宋体"/>
          <w:bCs/>
          <w:color w:val="000000" w:themeColor="text1"/>
          <w:sz w:val="24"/>
          <w:szCs w:val="24"/>
          <w:highlight w:val="none"/>
          <w14:textFill>
            <w14:solidFill>
              <w14:schemeClr w14:val="tx1"/>
            </w14:solidFill>
          </w14:textFill>
        </w:rPr>
        <w:t xml:space="preserve">价</w:t>
      </w:r>
      <w:r>
        <w:rPr>
          <w:rFonts w:hint="eastAsia" w:ascii="宋体" w:hAnsi="宋体" w:cs="宋体"/>
          <w:bCs/>
          <w:color w:val="000000" w:themeColor="text1"/>
          <w:sz w:val="24"/>
          <w:szCs w:val="24"/>
          <w:highlight w:val="none"/>
          <w:lang w:eastAsia="zh-CN"/>
          <w14:textFill>
            <w14:solidFill>
              <w14:schemeClr w14:val="tx1"/>
            </w14:solidFill>
          </w14:textFill>
        </w:rPr>
        <w:t xml:space="preserve">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20%支付（至付款结点不足一年的按实际月数结算）；第二年度（春节节点）支付合同总价的30%。</w:t>
      </w:r>
      <w:r/>
    </w:p>
    <w:p>
      <w:pPr>
        <w:pStyle w:val="661"/>
        <w:jc w:val="both"/>
        <w:spacing w:before="145" w:beforeAutospacing="0" w:after="145" w:afterAutospacing="0" w:line="360" w:lineRule="auto"/>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u w:val="none"/>
        </w:rPr>
        <w:t xml:space="preserve">8.1.</w:t>
      </w: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 尾款</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支付时间：服务结束并验收合格,采购人收到发票后10个工作日内</w:t>
      </w:r>
      <w:r>
        <w:rPr>
          <w:rFonts w:hint="eastAsia" w:ascii="宋体" w:hAnsi="宋体" w:eastAsia="宋体" w:cs="宋体"/>
          <w:color w:val="000000"/>
          <w:sz w:val="24"/>
          <w:szCs w:val="24"/>
          <w:highlight w:val="none"/>
          <w:u w:val="none"/>
          <w:lang w:eastAsia="zh-CN"/>
        </w:rPr>
        <w:t xml:space="preserve">（中秋节付款节点）</w:t>
      </w:r>
      <w:r>
        <w:rPr>
          <w:rFonts w:hint="eastAsia" w:ascii="宋体" w:hAnsi="宋体" w:eastAsia="宋体" w:cs="宋体"/>
          <w:color w:val="000000"/>
          <w:sz w:val="24"/>
          <w:szCs w:val="24"/>
          <w:highlight w:val="none"/>
          <w:u w:val="none"/>
        </w:rPr>
        <w:t xml:space="preserve">，尾款支付比例：合同金额的</w:t>
      </w:r>
      <w:r>
        <w:rPr>
          <w:rFonts w:hint="eastAsia" w:ascii="宋体" w:hAnsi="宋体" w:eastAsia="宋体" w:cs="宋体"/>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rPr>
        <w:t xml:space="preserve">%。</w:t>
      </w:r>
      <w:r/>
    </w:p>
    <w:p>
      <w:pPr>
        <w:pStyle w:val="661"/>
        <w:jc w:val="both"/>
        <w:spacing w:beforeAutospacing="0" w:afterAutospacing="0"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32"/>
          <w:highlight w:val="none"/>
          <w:u w:val="single"/>
          <w:lang w:val="en-US" w:eastAsia="zh-CN"/>
          <w14:textFill>
            <w14:solidFill>
              <w14:schemeClr w14:val="tx1"/>
            </w14:solidFill>
          </w14:textFill>
        </w:rPr>
        <w:t xml:space="preserve">8.1.4</w:t>
      </w:r>
      <w:r>
        <w:rPr>
          <w:rFonts w:hint="eastAsia" w:ascii="宋体" w:hAnsi="宋体" w:eastAsia="宋体" w:cs="宋体"/>
          <w:color w:val="000000" w:themeColor="text1"/>
          <w:sz w:val="24"/>
          <w:szCs w:val="32"/>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运维</w:t>
      </w:r>
      <w:r>
        <w:rPr>
          <w:rFonts w:ascii="宋体" w:hAnsi="宋体" w:eastAsia="宋体" w:cs="宋体"/>
          <w:color w:val="000000" w:themeColor="text1"/>
          <w:sz w:val="24"/>
          <w:highlight w:val="none"/>
          <w14:textFill>
            <w14:solidFill>
              <w14:schemeClr w14:val="tx1"/>
            </w14:solidFill>
          </w14:textFill>
        </w:rPr>
        <w:t xml:space="preserve">服务期内，</w:t>
      </w:r>
      <w:r>
        <w:rPr>
          <w:rFonts w:hint="eastAsia" w:ascii="宋体" w:hAnsi="宋体" w:eastAsia="宋体" w:cs="宋体"/>
          <w:color w:val="000000" w:themeColor="text1"/>
          <w:sz w:val="24"/>
          <w:highlight w:val="none"/>
          <w:lang w:eastAsia="zh-CN"/>
          <w14:textFill>
            <w14:solidFill>
              <w14:schemeClr w14:val="tx1"/>
            </w14:solidFill>
          </w14:textFill>
        </w:rPr>
        <w:t xml:space="preserve">中期款及尾款的支付</w:t>
      </w:r>
      <w:r>
        <w:rPr>
          <w:rFonts w:ascii="宋体" w:hAnsi="宋体" w:eastAsia="宋体" w:cs="宋体"/>
          <w:color w:val="000000" w:themeColor="text1"/>
          <w:sz w:val="24"/>
          <w:highlight w:val="none"/>
          <w14:textFill>
            <w14:solidFill>
              <w14:schemeClr w14:val="tx1"/>
            </w14:solidFill>
          </w14:textFill>
        </w:rPr>
        <w:t xml:space="preserve">甲方根据《</w:t>
      </w:r>
      <w:r>
        <w:rPr>
          <w:rFonts w:hint="eastAsia" w:ascii="Arial" w:hAnsi="Arial" w:cs="Arial"/>
          <w:b w:val="0"/>
          <w:bCs/>
          <w:color w:val="000000"/>
          <w:sz w:val="24"/>
          <w:szCs w:val="24"/>
          <w:highlight w:val="none"/>
          <w:u w:val="single"/>
          <w:lang w:eastAsia="zh-CN"/>
        </w:rPr>
        <w:t xml:space="preserve">响水县镇（区）环境空气质量站点运维项目</w:t>
      </w:r>
      <w:r>
        <w:rPr>
          <w:rFonts w:ascii="宋体" w:hAnsi="宋体" w:eastAsia="宋体" w:cs="宋体"/>
          <w:color w:val="000000" w:themeColor="text1"/>
          <w:sz w:val="24"/>
          <w:highlight w:val="none"/>
          <w:u w:val="single"/>
          <w14:textFill>
            <w14:solidFill>
              <w14:schemeClr w14:val="tx1"/>
            </w14:solidFill>
          </w14:textFill>
        </w:rPr>
        <w:t xml:space="preserve">考核细则</w:t>
      </w:r>
      <w:r>
        <w:rPr>
          <w:rFonts w:ascii="宋体" w:hAnsi="宋体" w:eastAsia="宋体" w:cs="宋体"/>
          <w:color w:val="000000" w:themeColor="text1"/>
          <w:sz w:val="24"/>
          <w:highlight w:val="none"/>
          <w14:textFill>
            <w14:solidFill>
              <w14:schemeClr w14:val="tx1"/>
            </w14:solidFill>
          </w14:textFill>
        </w:rPr>
        <w:t xml:space="preserve">》进行考核，并按考核结果支付费用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29"/>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每季度由采购人对服务项目全面考核一次，考核分数作为当季度最终考核结果。考核采用百分制，满分100分。得分在90分（含）及以上不扣当季度全额服务费；得分在80分（含）-90分（不含）的，扣当季度服务费的10%，并限期整改；得分在70分（含）-80分（不含）的，扣当季度服务费的20%，并限期整改；得分在60分（含）-70分（不含）的，扣当季度服务费的30%，并限期整改；得分低于60分为不合格，扣除当季度应付服务费的50%，并限期整改。年度服务期内，如</w:t>
      </w:r>
      <w:r>
        <w:rPr>
          <w:rFonts w:hint="eastAsia" w:asciiTheme="minorEastAsia" w:hAnsiTheme="minorEastAsia"/>
          <w:sz w:val="24"/>
          <w:highlight w:val="none"/>
          <w:lang w:eastAsia="zh-CN"/>
        </w:rPr>
        <w:t xml:space="preserve">中标供应商</w:t>
      </w:r>
      <w:r>
        <w:rPr>
          <w:rFonts w:hint="eastAsia" w:asciiTheme="minorEastAsia" w:hAnsiTheme="minorEastAsia" w:eastAsiaTheme="minorEastAsia"/>
          <w:sz w:val="24"/>
          <w:highlight w:val="none"/>
        </w:rPr>
        <w:t xml:space="preserve">累计二次考核低于60分（不含），采购人有权单方终止合同，并另行选择服务单位。</w:t>
      </w:r>
      <w:r/>
    </w:p>
    <w:p>
      <w:pPr>
        <w:numPr>
          <w:ilvl w:val="0"/>
          <w:numId w:val="3"/>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税费</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numPr>
          <w:ilvl w:val="0"/>
          <w:numId w:val="3"/>
        </w:numPr>
        <w:ind w:left="0" w:firstLine="0"/>
        <w:spacing w:line="360" w:lineRule="auto"/>
        <w:rPr>
          <w:sz w:val="24"/>
          <w:szCs w:val="24"/>
          <w:highlight w:val="none"/>
        </w:rPr>
      </w:pPr>
      <w:r>
        <w:rPr>
          <w:rFonts w:hint="eastAsia" w:ascii="宋体" w:hAnsi="宋体" w:eastAsia="宋体" w:cs="宋体"/>
          <w:b/>
          <w:color w:val="000000"/>
          <w:sz w:val="24"/>
          <w:szCs w:val="24"/>
          <w:highlight w:val="none"/>
        </w:rPr>
        <w:t xml:space="preserve">项目验收</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numPr>
          <w:ilvl w:val="0"/>
          <w:numId w:val="3"/>
        </w:numPr>
        <w:ind w:left="0" w:firstLine="0"/>
        <w:spacing w:line="360" w:lineRule="auto"/>
        <w:rPr>
          <w:color w:val="auto"/>
          <w:sz w:val="24"/>
          <w:szCs w:val="24"/>
          <w:highlight w:val="none"/>
        </w:rPr>
      </w:pPr>
      <w:r>
        <w:rPr>
          <w:rFonts w:hint="eastAsia" w:ascii="宋体" w:hAnsi="宋体" w:eastAsia="宋体" w:cs="宋体"/>
          <w:b/>
          <w:color w:val="000000"/>
          <w:sz w:val="24"/>
          <w:szCs w:val="24"/>
          <w:highlight w:val="none"/>
        </w:rPr>
        <w:t xml:space="preserve">违约责任</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numPr>
          <w:ilvl w:val="0"/>
          <w:numId w:val="3"/>
        </w:numPr>
        <w:ind w:left="0"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不可抗力事件处理</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numPr>
          <w:ilvl w:val="0"/>
          <w:numId w:val="0"/>
        </w:numPr>
        <w:spacing w:line="360" w:lineRule="auto"/>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12.2不可抗力事件发生后，应立即通知对方，并寄送有关权威机构出具的证明。12.3不可抗力事件延续120天以上，双方应通过友好协商，确定是否继续履行合同。</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61"/>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661"/>
        <w:jc w:val="both"/>
        <w:keepLines w:val="0"/>
        <w:keepNext w:val="0"/>
        <w:pageBreakBefore w:val="0"/>
        <w:spacing w:before="120" w:beforeAutospacing="0" w:after="12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61"/>
        <w:jc w:val="both"/>
        <w:keepLines w:val="0"/>
        <w:keepNext w:val="0"/>
        <w:pageBreakBefore w:val="0"/>
        <w:spacing w:before="120" w:beforeAutospacing="0" w:after="120" w:afterAutospacing="0" w:line="360" w:lineRule="auto"/>
        <w:widowControl w:val="off"/>
        <w:rPr>
          <w:rFonts w:hint="eastAsia" w:hAnsi="宋体" w:eastAsia="宋体"/>
          <w:color w:val="auto"/>
          <w:lang w:val="zh-CN"/>
        </w:rPr>
      </w:pPr>
      <w:r>
        <w:rPr>
          <w:rFonts w:hint="eastAsia" w:ascii="宋体" w:hAnsi="宋体" w:eastAsia="宋体" w:cs="宋体"/>
          <w:color w:val="000000"/>
          <w:sz w:val="24"/>
          <w:szCs w:val="24"/>
          <w:highlight w:val="none"/>
        </w:rPr>
        <w:t xml:space="preserve">14.2</w:t>
      </w:r>
      <w:r>
        <w:rPr>
          <w:rFonts w:hint="eastAsia" w:hAnsi="宋体" w:eastAsia="宋体"/>
          <w:color w:val="auto"/>
          <w:lang w:val="zh-CN"/>
        </w:rPr>
        <w:t xml:space="preserve">运维人员在履行工作职责期间（包括上下班途中），发生自身的人身伤害、伤亡以及事故等，均由</w:t>
      </w:r>
      <w:r>
        <w:rPr>
          <w:rFonts w:hint="eastAsia" w:hAnsi="宋体" w:eastAsia="宋体"/>
          <w:color w:val="auto"/>
          <w:lang w:val="en-US" w:eastAsia="zh-CN"/>
        </w:rPr>
        <w:t xml:space="preserve">中标</w:t>
      </w:r>
      <w:r>
        <w:rPr>
          <w:rFonts w:hint="eastAsia" w:hAnsi="宋体" w:eastAsia="宋体"/>
          <w:color w:val="auto"/>
          <w:lang w:val="zh-CN"/>
        </w:rPr>
        <w:t xml:space="preserve">供应商负责处理并承担经济和道义上的责任，采购人不承担任何责任。成交供应商与所派遣的运维人员发生纠纷，均由成交供应商负责调解与处理，采购人不承担责任。</w:t>
      </w:r>
      <w:r/>
    </w:p>
    <w:p>
      <w:pPr>
        <w:pStyle w:val="663"/>
        <w:spacing w:line="360" w:lineRule="auto"/>
        <w:rPr>
          <w:sz w:val="24"/>
          <w:szCs w:val="24"/>
          <w:highlight w:val="none"/>
        </w:rPr>
      </w:pPr>
      <w:r>
        <w:rPr>
          <w:rFonts w:hint="eastAsia" w:hAnsi="宋体" w:eastAsia="宋体"/>
          <w:color w:val="auto"/>
          <w:lang w:val="en-US" w:eastAsia="zh-CN"/>
        </w:rPr>
        <w:t xml:space="preserve">14.3</w:t>
      </w: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661"/>
        <w:ind w:left="480" w:hanging="480"/>
        <w:jc w:val="both"/>
        <w:keepLines w:val="0"/>
        <w:keepNext w:val="0"/>
        <w:pageBreakBefore w:val="0"/>
        <w:spacing w:before="120" w:beforeAutospacing="0" w:after="120" w:afterAutospacing="0" w:line="360" w:lineRule="auto"/>
        <w:widowControl w:val="off"/>
        <w:rPr>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本合同正本一式两份，具有同等法律效力，甲方、乙方各执一份。</w:t>
      </w:r>
      <w:r/>
    </w:p>
    <w:p>
      <w:pPr>
        <w:pStyle w:val="661"/>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6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6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661"/>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61"/>
        <w:jc w:val="center"/>
        <w:keepLines w:val="0"/>
        <w:keepNext w:val="0"/>
        <w:pageBreakBefore w:val="0"/>
        <w:spacing w:before="120" w:beforeAutospacing="0" w:after="120" w:afterAutospacing="0" w:line="500" w:lineRule="exact"/>
        <w:widowControl w:val="off"/>
        <w:rPr>
          <w:highlight w:val="none"/>
        </w:rPr>
      </w:pPr>
      <w:r>
        <w:rPr>
          <w:rFonts w:hint="eastAsia" w:ascii="宋体" w:hAnsi="宋体" w:eastAsia="宋体" w:cs="宋体"/>
          <w:color w:val="000000"/>
          <w:sz w:val="24"/>
          <w:szCs w:val="24"/>
          <w:highlight w:val="none"/>
        </w:rPr>
        <w:t xml:space="preserve">                                          签订日期：      年    月   日</w:t>
      </w:r>
      <w:bookmarkStart w:id="171" w:name="_Toc479757211"/>
      <w:r/>
      <w:bookmarkStart w:id="172" w:name="_Toc462564139"/>
      <w:r/>
      <w:bookmarkStart w:id="173" w:name="_Toc120614244"/>
      <w:r/>
      <w:bookmarkStart w:id="174" w:name="_Hlt16619350"/>
      <w:r/>
      <w:bookmarkStart w:id="175" w:name="_Toc16938590"/>
      <w:r/>
      <w:bookmarkStart w:id="176" w:name="_Toc20823346"/>
      <w:r/>
      <w:bookmarkStart w:id="177"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1"/>
      <w:r>
        <w:rPr>
          <w:rFonts w:hint="eastAsia" w:ascii="黑体" w:hAnsi="宋体" w:eastAsia="黑体" w:cs="黑体"/>
          <w:color w:val="000000"/>
          <w:sz w:val="44"/>
          <w:szCs w:val="44"/>
          <w:highlight w:val="none"/>
        </w:rPr>
        <w:t xml:space="preserve">四章 采购需求</w:t>
      </w:r>
      <w:bookmarkEnd w:id="172"/>
      <w:r/>
      <w:bookmarkEnd w:id="173"/>
      <w:r/>
      <w:bookmarkEnd w:id="174"/>
      <w:r/>
      <w:bookmarkEnd w:id="175"/>
      <w:r/>
      <w:bookmarkEnd w:id="176"/>
      <w:r/>
      <w:r/>
    </w:p>
    <w:p>
      <w:pPr>
        <w:pStyle w:val="661"/>
        <w:jc w:val="both"/>
        <w:spacing w:beforeAutospacing="0" w:afterAutospacing="0" w:line="360" w:lineRule="auto"/>
        <w:rPr>
          <w:rFonts w:hint="eastAsia" w:ascii="宋体" w:hAnsi="宋体" w:eastAsia="宋体" w:cs="宋体"/>
          <w:color w:val="000000"/>
          <w:sz w:val="24"/>
          <w:szCs w:val="24"/>
          <w:highlight w:val="none"/>
        </w:rPr>
      </w:pPr>
      <w:r/>
      <w:bookmarkStart w:id="178" w:name="_Toc49090575"/>
      <w:r/>
      <w:bookmarkStart w:id="179" w:name="_Toc26554093"/>
      <w:r>
        <w:rPr>
          <w:rFonts w:hint="eastAsia" w:ascii="宋体" w:hAnsi="宋体" w:eastAsia="宋体" w:cs="宋体"/>
          <w:color w:val="000000"/>
          <w:sz w:val="24"/>
          <w:szCs w:val="24"/>
          <w:highlight w:val="none"/>
        </w:rPr>
        <w:t xml:space="preserve">项目属性:服务类项目。</w:t>
      </w:r>
      <w:bookmarkEnd w:id="178"/>
      <w:r/>
      <w:bookmarkEnd w:id="179"/>
      <w:r/>
      <w:r/>
    </w:p>
    <w:p>
      <w:pPr>
        <w:pStyle w:val="672"/>
        <w:numPr>
          <w:ilvl w:val="0"/>
          <w:numId w:val="4"/>
        </w:numPr>
        <w:spacing w:line="360" w:lineRule="auto"/>
        <w:rPr>
          <w:rFonts w:hint="eastAsia" w:ascii="宋体" w:hAnsi="宋体" w:cs="宋体"/>
          <w:b/>
          <w:bCs/>
          <w:sz w:val="24"/>
          <w:szCs w:val="24"/>
        </w:rPr>
      </w:pPr>
      <w:r>
        <w:rPr>
          <w:rFonts w:hint="eastAsia" w:ascii="宋体" w:hAnsi="宋体" w:cs="宋体"/>
          <w:b/>
          <w:bCs/>
          <w:sz w:val="24"/>
          <w:szCs w:val="24"/>
        </w:rPr>
        <w:t xml:space="preserve">项目概况</w:t>
      </w:r>
      <w:r/>
    </w:p>
    <w:p>
      <w:pPr>
        <w:pStyle w:val="672"/>
        <w:numPr>
          <w:ilvl w:val="0"/>
          <w:numId w:val="0"/>
        </w:numPr>
        <w:ind w:firstLine="440"/>
        <w:spacing w:line="360" w:lineRule="auto"/>
        <w:rPr>
          <w:rFonts w:hint="eastAsia" w:ascii="宋体" w:hAnsi="宋体"/>
          <w:sz w:val="22"/>
          <w:szCs w:val="22"/>
        </w:rPr>
      </w:pPr>
      <w:r>
        <w:rPr>
          <w:rFonts w:hint="eastAsia" w:ascii="Arial" w:hAnsi="Arial" w:cs="Arial"/>
          <w:b w:val="0"/>
          <w:bCs/>
          <w:color w:val="000000"/>
          <w:sz w:val="22"/>
          <w:szCs w:val="22"/>
          <w:highlight w:val="none"/>
          <w:lang w:val="en-US" w:eastAsia="zh-CN"/>
        </w:rPr>
        <w:t xml:space="preserve">本</w:t>
      </w:r>
      <w:r>
        <w:rPr>
          <w:rFonts w:hint="eastAsia" w:ascii="宋体" w:hAnsi="宋体"/>
          <w:sz w:val="22"/>
          <w:szCs w:val="22"/>
        </w:rPr>
        <w:t xml:space="preserve">项目为</w:t>
      </w:r>
      <w:r>
        <w:rPr>
          <w:rFonts w:ascii="宋体" w:hAnsi="宋体"/>
          <w:sz w:val="22"/>
          <w:szCs w:val="22"/>
        </w:rPr>
        <w:t xml:space="preserve">陈家港</w:t>
      </w:r>
      <w:r>
        <w:rPr>
          <w:rFonts w:hint="eastAsia" w:ascii="宋体" w:hAnsi="宋体"/>
          <w:sz w:val="22"/>
          <w:szCs w:val="22"/>
        </w:rPr>
        <w:t xml:space="preserve">、</w:t>
      </w:r>
      <w:r>
        <w:rPr>
          <w:rFonts w:ascii="宋体" w:hAnsi="宋体"/>
          <w:sz w:val="22"/>
          <w:szCs w:val="22"/>
        </w:rPr>
        <w:t xml:space="preserve">大有</w:t>
      </w:r>
      <w:r>
        <w:rPr>
          <w:rFonts w:hint="eastAsia" w:ascii="宋体" w:hAnsi="宋体"/>
          <w:sz w:val="22"/>
          <w:szCs w:val="22"/>
        </w:rPr>
        <w:t xml:space="preserve">、</w:t>
      </w:r>
      <w:r>
        <w:rPr>
          <w:rFonts w:ascii="宋体" w:hAnsi="宋体"/>
          <w:sz w:val="22"/>
          <w:szCs w:val="22"/>
        </w:rPr>
        <w:t xml:space="preserve">运河</w:t>
      </w:r>
      <w:r>
        <w:rPr>
          <w:rFonts w:hint="eastAsia" w:ascii="宋体" w:hAnsi="宋体"/>
          <w:sz w:val="22"/>
          <w:szCs w:val="22"/>
        </w:rPr>
        <w:t xml:space="preserve">、</w:t>
      </w:r>
      <w:r>
        <w:rPr>
          <w:rFonts w:ascii="宋体" w:hAnsi="宋体"/>
          <w:sz w:val="22"/>
          <w:szCs w:val="22"/>
        </w:rPr>
        <w:t xml:space="preserve">黄圩</w:t>
      </w:r>
      <w:r>
        <w:rPr>
          <w:rFonts w:hint="eastAsia" w:ascii="宋体" w:hAnsi="宋体"/>
          <w:sz w:val="22"/>
          <w:szCs w:val="22"/>
        </w:rPr>
        <w:t xml:space="preserve">、</w:t>
      </w:r>
      <w:r>
        <w:rPr>
          <w:rFonts w:ascii="宋体" w:hAnsi="宋体"/>
          <w:sz w:val="22"/>
          <w:szCs w:val="22"/>
        </w:rPr>
        <w:t xml:space="preserve">第二中学</w:t>
      </w:r>
      <w:r>
        <w:rPr>
          <w:rFonts w:hint="eastAsia" w:ascii="宋体" w:hAnsi="宋体"/>
          <w:sz w:val="22"/>
          <w:szCs w:val="22"/>
        </w:rPr>
        <w:t xml:space="preserve">、</w:t>
      </w:r>
      <w:r>
        <w:rPr>
          <w:rFonts w:ascii="宋体" w:hAnsi="宋体"/>
          <w:sz w:val="22"/>
          <w:szCs w:val="22"/>
        </w:rPr>
        <w:t xml:space="preserve">体校</w:t>
      </w:r>
      <w:r>
        <w:rPr>
          <w:rFonts w:hint="eastAsia" w:ascii="宋体" w:hAnsi="宋体"/>
          <w:sz w:val="22"/>
          <w:szCs w:val="22"/>
        </w:rPr>
        <w:t xml:space="preserve">、</w:t>
      </w:r>
      <w:r>
        <w:rPr>
          <w:rFonts w:ascii="宋体" w:hAnsi="宋体"/>
          <w:sz w:val="22"/>
          <w:szCs w:val="22"/>
        </w:rPr>
        <w:t xml:space="preserve">双港</w:t>
      </w:r>
      <w:r>
        <w:rPr>
          <w:rFonts w:hint="eastAsia" w:ascii="宋体" w:hAnsi="宋体"/>
          <w:sz w:val="22"/>
          <w:szCs w:val="22"/>
        </w:rPr>
        <w:t xml:space="preserve">、</w:t>
      </w:r>
      <w:r>
        <w:rPr>
          <w:rFonts w:ascii="宋体" w:hAnsi="宋体"/>
          <w:sz w:val="22"/>
          <w:szCs w:val="22"/>
        </w:rPr>
        <w:t xml:space="preserve">开放大学</w:t>
      </w:r>
      <w:r>
        <w:rPr>
          <w:rFonts w:hint="eastAsia" w:ascii="宋体" w:hAnsi="宋体"/>
          <w:sz w:val="22"/>
          <w:szCs w:val="22"/>
        </w:rPr>
        <w:t xml:space="preserve">、</w:t>
      </w:r>
      <w:r>
        <w:rPr>
          <w:rFonts w:ascii="宋体" w:hAnsi="宋体"/>
          <w:sz w:val="22"/>
          <w:szCs w:val="22"/>
        </w:rPr>
        <w:t xml:space="preserve">城南社区</w:t>
      </w:r>
      <w:r>
        <w:rPr>
          <w:rFonts w:hint="eastAsia" w:ascii="宋体" w:hAnsi="宋体"/>
          <w:sz w:val="22"/>
          <w:szCs w:val="22"/>
        </w:rPr>
        <w:t xml:space="preserve">、</w:t>
      </w:r>
      <w:r>
        <w:rPr>
          <w:rFonts w:ascii="宋体" w:hAnsi="宋体"/>
          <w:sz w:val="22"/>
          <w:szCs w:val="22"/>
        </w:rPr>
        <w:t xml:space="preserve">小尖镇政府</w:t>
      </w:r>
      <w:r>
        <w:rPr>
          <w:rFonts w:hint="eastAsia" w:ascii="宋体" w:hAnsi="宋体"/>
          <w:sz w:val="22"/>
          <w:szCs w:val="22"/>
        </w:rPr>
        <w:t xml:space="preserve">、</w:t>
      </w:r>
      <w:r>
        <w:rPr>
          <w:rFonts w:ascii="宋体" w:hAnsi="宋体"/>
          <w:sz w:val="22"/>
          <w:szCs w:val="22"/>
        </w:rPr>
        <w:t xml:space="preserve">南河</w:t>
      </w:r>
      <w:r>
        <w:rPr>
          <w:rFonts w:hint="eastAsia" w:ascii="宋体" w:hAnsi="宋体"/>
          <w:sz w:val="22"/>
          <w:szCs w:val="22"/>
        </w:rPr>
        <w:t xml:space="preserve">站11个空气自动监测站提供维护服务，确保上述空气站的正常有序运行。</w:t>
      </w:r>
      <w:r/>
    </w:p>
    <w:p>
      <w:pPr>
        <w:pStyle w:val="672"/>
        <w:numPr>
          <w:ilvl w:val="0"/>
          <w:numId w:val="4"/>
        </w:numPr>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cs="宋体"/>
          <w:b/>
          <w:bCs/>
          <w:sz w:val="24"/>
          <w:szCs w:val="24"/>
        </w:rPr>
        <w:t xml:space="preserve">服务期：</w:t>
      </w:r>
      <w:r>
        <w:rPr>
          <w:rFonts w:hint="eastAsia" w:ascii="宋体" w:hAnsi="宋体" w:eastAsia="宋体" w:cs="宋体"/>
          <w:color w:val="000000"/>
          <w:sz w:val="24"/>
          <w:szCs w:val="24"/>
          <w:highlight w:val="none"/>
          <w:lang w:eastAsia="zh-CN"/>
        </w:rPr>
        <w:t xml:space="preserve">二年，自合同签订之日起计。</w:t>
      </w:r>
      <w:r/>
    </w:p>
    <w:p>
      <w:pPr>
        <w:pStyle w:val="672"/>
        <w:numPr>
          <w:ilvl w:val="0"/>
          <w:numId w:val="0"/>
        </w:numPr>
        <w:ind w:left="420"/>
        <w:spacing w:line="360" w:lineRule="auto"/>
        <w:rPr>
          <w:rFonts w:ascii="宋体" w:hAnsi="宋体" w:cs="宋体"/>
          <w:b/>
          <w:bCs/>
          <w:sz w:val="24"/>
          <w:szCs w:val="24"/>
        </w:rPr>
      </w:pPr>
      <w:r>
        <w:rPr>
          <w:rFonts w:hint="eastAsia" w:ascii="宋体" w:hAnsi="宋体" w:cs="宋体"/>
          <w:b/>
          <w:bCs/>
          <w:sz w:val="24"/>
          <w:szCs w:val="24"/>
        </w:rPr>
        <w:t xml:space="preserve">三、具体服务清单：</w:t>
      </w:r>
      <w:r/>
    </w:p>
    <w:p>
      <w:pPr>
        <w:pStyle w:val="673"/>
        <w:ind w:firstLine="480"/>
        <w:spacing w:line="360" w:lineRule="auto"/>
        <w:tabs>
          <w:tab w:val="left" w:pos="720" w:leader="none"/>
        </w:tabs>
        <w:rPr>
          <w:rFonts w:ascii="宋体" w:hAnsi="宋体" w:eastAsia="宋体" w:cs="宋体"/>
          <w:sz w:val="22"/>
          <w:szCs w:val="22"/>
        </w:rPr>
      </w:pPr>
      <w:r>
        <w:rPr>
          <w:rFonts w:hint="default" w:ascii="宋体" w:hAnsi="宋体" w:eastAsia="宋体"/>
          <w:sz w:val="22"/>
          <w:szCs w:val="22"/>
        </w:rPr>
        <w:t xml:space="preserve">陈家港</w:t>
      </w:r>
      <w:r>
        <w:rPr>
          <w:rFonts w:hint="eastAsia" w:ascii="宋体" w:hAnsi="宋体" w:eastAsia="宋体"/>
          <w:sz w:val="22"/>
          <w:szCs w:val="22"/>
          <w:lang w:eastAsia="zh-CN"/>
        </w:rPr>
        <w:t xml:space="preserve">、</w:t>
      </w:r>
      <w:r>
        <w:rPr>
          <w:rFonts w:hint="default" w:ascii="宋体" w:hAnsi="宋体" w:eastAsia="宋体"/>
          <w:sz w:val="22"/>
          <w:szCs w:val="22"/>
        </w:rPr>
        <w:t xml:space="preserve">大有</w:t>
      </w:r>
      <w:r>
        <w:rPr>
          <w:rFonts w:hint="eastAsia" w:ascii="宋体" w:hAnsi="宋体" w:eastAsia="宋体"/>
          <w:sz w:val="22"/>
          <w:szCs w:val="22"/>
          <w:lang w:eastAsia="zh-CN"/>
        </w:rPr>
        <w:t xml:space="preserve">、</w:t>
      </w:r>
      <w:r>
        <w:rPr>
          <w:rFonts w:hint="default" w:ascii="宋体" w:hAnsi="宋体" w:eastAsia="宋体"/>
          <w:sz w:val="22"/>
          <w:szCs w:val="22"/>
        </w:rPr>
        <w:t xml:space="preserve">运河</w:t>
      </w:r>
      <w:r>
        <w:rPr>
          <w:rFonts w:hint="eastAsia" w:ascii="宋体" w:hAnsi="宋体" w:eastAsia="宋体"/>
          <w:sz w:val="22"/>
          <w:szCs w:val="22"/>
          <w:lang w:eastAsia="zh-CN"/>
        </w:rPr>
        <w:t xml:space="preserve">、</w:t>
      </w:r>
      <w:r>
        <w:rPr>
          <w:rFonts w:hint="default" w:ascii="宋体" w:hAnsi="宋体" w:eastAsia="宋体"/>
          <w:sz w:val="22"/>
          <w:szCs w:val="22"/>
        </w:rPr>
        <w:t xml:space="preserve">黄圩</w:t>
      </w:r>
      <w:r>
        <w:rPr>
          <w:rFonts w:hint="eastAsia" w:ascii="宋体" w:hAnsi="宋体" w:eastAsia="宋体"/>
          <w:sz w:val="22"/>
          <w:szCs w:val="22"/>
          <w:lang w:eastAsia="zh-CN"/>
        </w:rPr>
        <w:t xml:space="preserve">、</w:t>
      </w:r>
      <w:r>
        <w:rPr>
          <w:rFonts w:hint="default" w:ascii="宋体" w:hAnsi="宋体" w:eastAsia="宋体"/>
          <w:sz w:val="22"/>
          <w:szCs w:val="22"/>
        </w:rPr>
        <w:t xml:space="preserve">第二中学</w:t>
      </w:r>
      <w:r>
        <w:rPr>
          <w:rFonts w:hint="eastAsia" w:ascii="宋体" w:hAnsi="宋体" w:eastAsia="宋体"/>
          <w:sz w:val="22"/>
          <w:szCs w:val="22"/>
          <w:lang w:eastAsia="zh-CN"/>
        </w:rPr>
        <w:t xml:space="preserve">、</w:t>
      </w:r>
      <w:r>
        <w:rPr>
          <w:rFonts w:hint="default" w:ascii="宋体" w:hAnsi="宋体" w:eastAsia="宋体"/>
          <w:sz w:val="22"/>
          <w:szCs w:val="22"/>
        </w:rPr>
        <w:t xml:space="preserve">体校</w:t>
      </w:r>
      <w:r>
        <w:rPr>
          <w:rFonts w:hint="eastAsia" w:ascii="宋体" w:hAnsi="宋体" w:eastAsia="宋体"/>
          <w:sz w:val="22"/>
          <w:szCs w:val="22"/>
          <w:lang w:eastAsia="zh-CN"/>
        </w:rPr>
        <w:t xml:space="preserve">、</w:t>
      </w:r>
      <w:r>
        <w:rPr>
          <w:rFonts w:hint="default" w:ascii="宋体" w:hAnsi="宋体" w:eastAsia="宋体"/>
          <w:sz w:val="22"/>
          <w:szCs w:val="22"/>
        </w:rPr>
        <w:t xml:space="preserve">双港</w:t>
      </w:r>
      <w:r>
        <w:rPr>
          <w:rFonts w:hint="eastAsia" w:ascii="宋体" w:hAnsi="宋体" w:eastAsia="宋体"/>
          <w:sz w:val="22"/>
          <w:szCs w:val="22"/>
          <w:lang w:eastAsia="zh-CN"/>
        </w:rPr>
        <w:t xml:space="preserve">、</w:t>
      </w:r>
      <w:r>
        <w:rPr>
          <w:rFonts w:hint="default" w:ascii="宋体" w:hAnsi="宋体" w:eastAsia="宋体"/>
          <w:sz w:val="22"/>
          <w:szCs w:val="22"/>
        </w:rPr>
        <w:t xml:space="preserve">开放大学</w:t>
      </w:r>
      <w:r>
        <w:rPr>
          <w:rFonts w:hint="eastAsia" w:ascii="宋体" w:hAnsi="宋体" w:eastAsia="宋体"/>
          <w:sz w:val="22"/>
          <w:szCs w:val="22"/>
          <w:lang w:eastAsia="zh-CN"/>
        </w:rPr>
        <w:t xml:space="preserve">、</w:t>
      </w:r>
      <w:r>
        <w:rPr>
          <w:rFonts w:hint="default" w:ascii="宋体" w:hAnsi="宋体" w:eastAsia="宋体"/>
          <w:sz w:val="22"/>
          <w:szCs w:val="22"/>
        </w:rPr>
        <w:t xml:space="preserve">城南社区</w:t>
      </w:r>
      <w:r>
        <w:rPr>
          <w:rFonts w:hint="eastAsia" w:ascii="宋体" w:hAnsi="宋体" w:eastAsia="宋体"/>
          <w:sz w:val="22"/>
          <w:szCs w:val="22"/>
          <w:lang w:eastAsia="zh-CN"/>
        </w:rPr>
        <w:t xml:space="preserve">、</w:t>
      </w:r>
      <w:r>
        <w:rPr>
          <w:rFonts w:hint="default" w:ascii="宋体" w:hAnsi="宋体" w:eastAsia="宋体"/>
          <w:sz w:val="22"/>
          <w:szCs w:val="22"/>
        </w:rPr>
        <w:t xml:space="preserve">小尖镇政府</w:t>
      </w:r>
      <w:r>
        <w:rPr>
          <w:rFonts w:hint="eastAsia" w:ascii="宋体" w:hAnsi="宋体" w:eastAsia="宋体"/>
          <w:sz w:val="22"/>
          <w:szCs w:val="22"/>
          <w:lang w:eastAsia="zh-CN"/>
        </w:rPr>
        <w:t xml:space="preserve">、</w:t>
      </w:r>
      <w:r>
        <w:rPr>
          <w:rFonts w:hint="default" w:ascii="宋体" w:hAnsi="宋体" w:eastAsia="宋体"/>
          <w:sz w:val="22"/>
          <w:szCs w:val="22"/>
        </w:rPr>
        <w:t xml:space="preserve">南河</w:t>
      </w:r>
      <w:r>
        <w:rPr>
          <w:rFonts w:hint="eastAsia" w:ascii="宋体" w:hAnsi="宋体" w:eastAsia="宋体"/>
          <w:sz w:val="22"/>
          <w:szCs w:val="22"/>
        </w:rPr>
        <w:t xml:space="preserve">站</w:t>
      </w:r>
      <w:r>
        <w:rPr>
          <w:rFonts w:hint="eastAsia" w:ascii="宋体" w:hAnsi="宋体" w:eastAsia="宋体"/>
          <w:sz w:val="22"/>
          <w:szCs w:val="22"/>
          <w:lang w:val="en-US" w:eastAsia="zh-CN"/>
        </w:rPr>
        <w:t xml:space="preserve">11个</w:t>
      </w:r>
      <w:r>
        <w:rPr>
          <w:rFonts w:hint="eastAsia" w:ascii="宋体" w:hAnsi="宋体" w:eastAsia="宋体" w:cs="宋体"/>
          <w:sz w:val="22"/>
          <w:szCs w:val="22"/>
        </w:rPr>
        <w:t xml:space="preserve">空气自动监测站</w:t>
      </w:r>
      <w:r>
        <w:rPr>
          <w:rFonts w:hint="eastAsia" w:ascii="宋体" w:hAnsi="宋体" w:eastAsia="宋体" w:cs="宋体"/>
          <w:sz w:val="22"/>
          <w:szCs w:val="22"/>
          <w:lang w:val="en-US" w:eastAsia="zh-CN"/>
        </w:rPr>
        <w:t xml:space="preserve">清单</w:t>
      </w:r>
      <w:r>
        <w:rPr>
          <w:rFonts w:hint="eastAsia" w:ascii="宋体" w:hAnsi="宋体" w:eastAsia="宋体" w:cs="宋体"/>
          <w:sz w:val="22"/>
          <w:szCs w:val="22"/>
          <w:lang w:eastAsia="zh-CN"/>
        </w:rPr>
        <w:t xml:space="preserve">。</w:t>
      </w:r>
      <w:r/>
    </w:p>
    <w:p>
      <w:pPr>
        <w:jc w:val="center"/>
        <w:rPr>
          <w:sz w:val="24"/>
        </w:rPr>
      </w:pPr>
      <w:r>
        <w:rPr>
          <w:rFonts w:hint="eastAsia" w:ascii="宋体" w:hAnsi="宋体"/>
          <w:b/>
          <w:color w:val="000000"/>
          <w:sz w:val="24"/>
        </w:rPr>
        <w:t xml:space="preserve">环境空气质量设备清单</w:t>
      </w:r>
      <w:r/>
    </w:p>
    <w:tbl>
      <w:tblPr>
        <w:tblStyle w:val="654"/>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62"/>
        <w:gridCol w:w="3587"/>
        <w:gridCol w:w="1415"/>
        <w:gridCol w:w="2977"/>
      </w:tblGrid>
      <w:tr>
        <w:trPr>
          <w:jc w:val="center"/>
          <w:trHeight w:val="605"/>
        </w:trPr>
        <w:tc>
          <w:tcPr>
            <w:tcW w:w="436" w:type="pct"/>
            <w:vAlign w:val="center"/>
            <w:textDirection w:val="lrTb"/>
            <w:noWrap w:val="false"/>
          </w:tcPr>
          <w:p>
            <w:pPr>
              <w:jc w:val="center"/>
              <w:keepLines/>
              <w:spacing w:before="100" w:after="100" w:line="12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序号</w:t>
            </w:r>
            <w:r/>
          </w:p>
        </w:tc>
        <w:tc>
          <w:tcPr>
            <w:tcW w:w="2051" w:type="pct"/>
            <w:vAlign w:val="center"/>
            <w:textDirection w:val="lrTb"/>
            <w:noWrap w:val="false"/>
          </w:tcPr>
          <w:p>
            <w:pPr>
              <w:jc w:val="center"/>
              <w:keepLines/>
              <w:spacing w:before="100" w:after="100" w:line="12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设备名称</w:t>
            </w:r>
            <w:r/>
          </w:p>
        </w:tc>
        <w:tc>
          <w:tcPr>
            <w:tcW w:w="809" w:type="pct"/>
            <w:vAlign w:val="center"/>
            <w:textDirection w:val="lrTb"/>
            <w:noWrap w:val="false"/>
          </w:tcPr>
          <w:p>
            <w:pPr>
              <w:jc w:val="center"/>
              <w:keepLines/>
              <w:spacing w:before="100" w:after="100" w:line="12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数量(套)</w:t>
            </w:r>
            <w:r/>
          </w:p>
        </w:tc>
        <w:tc>
          <w:tcPr>
            <w:tcW w:w="1702" w:type="pct"/>
            <w:vAlign w:val="center"/>
            <w:textDirection w:val="lrTb"/>
            <w:noWrap w:val="false"/>
          </w:tcPr>
          <w:p>
            <w:pPr>
              <w:jc w:val="center"/>
              <w:keepLines/>
              <w:spacing w:before="100" w:after="100" w:line="12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规格/型号</w:t>
            </w:r>
            <w:r/>
          </w:p>
        </w:tc>
      </w:tr>
      <w:tr>
        <w:trPr>
          <w:jc w:val="center"/>
          <w:trHeight w:val="52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1</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二氧化硫分析仪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560"/>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2</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氮氧化物分析仪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59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3</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一氧化碳分析仪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54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4</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臭氧分析仪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54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5</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动态校准仪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b/>
                <w:bCs/>
                <w:sz w:val="22"/>
                <w:szCs w:val="22"/>
              </w:rPr>
            </w:pPr>
            <w:r>
              <w:rPr>
                <w:rFonts w:hint="eastAsia" w:ascii="宋体" w:hAnsi="宋体" w:cs="宋体"/>
                <w:sz w:val="22"/>
                <w:szCs w:val="22"/>
              </w:rPr>
              <w:t xml:space="preserve">赛默飞</w:t>
            </w:r>
            <w:r/>
          </w:p>
        </w:tc>
      </w:tr>
      <w:tr>
        <w:trPr>
          <w:jc w:val="center"/>
          <w:trHeight w:val="54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6</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零气发生器</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w:t>
            </w:r>
            <w:r/>
          </w:p>
        </w:tc>
      </w:tr>
      <w:tr>
        <w:trPr>
          <w:jc w:val="center"/>
          <w:trHeight w:val="590"/>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7</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实时采样PM</w:t>
            </w:r>
            <w:r>
              <w:rPr>
                <w:rFonts w:hint="eastAsia" w:ascii="宋体" w:hAnsi="宋体" w:cs="宋体"/>
                <w:sz w:val="22"/>
                <w:szCs w:val="22"/>
                <w:vertAlign w:val="subscript"/>
              </w:rPr>
              <w:t xml:space="preserve">10</w:t>
            </w:r>
            <w:r>
              <w:rPr>
                <w:rFonts w:hint="eastAsia" w:ascii="宋体" w:hAnsi="宋体" w:cs="宋体"/>
                <w:sz w:val="22"/>
                <w:szCs w:val="22"/>
              </w:rPr>
              <w:t xml:space="preserve">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622"/>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8</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实时采样PM</w:t>
            </w:r>
            <w:r>
              <w:rPr>
                <w:rFonts w:hint="eastAsia" w:ascii="宋体" w:hAnsi="宋体" w:cs="宋体"/>
                <w:sz w:val="22"/>
                <w:szCs w:val="22"/>
                <w:vertAlign w:val="subscript"/>
              </w:rPr>
              <w:t xml:space="preserve">2.5</w:t>
            </w:r>
            <w:r>
              <w:rPr>
                <w:rFonts w:hint="eastAsia" w:ascii="宋体" w:hAnsi="宋体" w:cs="宋体"/>
                <w:sz w:val="22"/>
                <w:szCs w:val="22"/>
              </w:rPr>
              <w:t xml:space="preserve">分析仪</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赛默飞 </w:t>
            </w:r>
            <w:r/>
          </w:p>
        </w:tc>
      </w:tr>
      <w:tr>
        <w:trPr>
          <w:jc w:val="center"/>
          <w:trHeight w:val="585"/>
        </w:trPr>
        <w:tc>
          <w:tcPr>
            <w:tcW w:w="436" w:type="pct"/>
            <w:vAlign w:val="center"/>
            <w:textDirection w:val="lrTb"/>
            <w:noWrap w:val="false"/>
          </w:tcPr>
          <w:p>
            <w:pPr>
              <w:ind w:firstLine="210"/>
              <w:spacing w:line="360" w:lineRule="auto"/>
              <w:rPr>
                <w:rFonts w:ascii="宋体" w:hAnsi="宋体" w:cs="宋体"/>
                <w:sz w:val="22"/>
                <w:szCs w:val="22"/>
              </w:rPr>
            </w:pPr>
            <w:r>
              <w:rPr>
                <w:rFonts w:hint="eastAsia" w:ascii="宋体" w:hAnsi="宋体" w:cs="宋体"/>
                <w:sz w:val="22"/>
                <w:szCs w:val="22"/>
              </w:rPr>
              <w:t xml:space="preserve">9</w:t>
            </w:r>
            <w:r/>
          </w:p>
        </w:tc>
        <w:tc>
          <w:tcPr>
            <w:tcW w:w="2051" w:type="pct"/>
            <w:vAlign w:val="center"/>
            <w:textDirection w:val="lrTb"/>
            <w:noWrap w:val="false"/>
          </w:tcPr>
          <w:p>
            <w:pPr>
              <w:ind w:firstLine="420"/>
              <w:jc w:val="center"/>
              <w:spacing w:line="360" w:lineRule="auto"/>
              <w:rPr>
                <w:rFonts w:ascii="宋体" w:hAnsi="宋体" w:cs="宋体"/>
                <w:sz w:val="22"/>
                <w:szCs w:val="22"/>
              </w:rPr>
            </w:pPr>
            <w:r>
              <w:rPr>
                <w:rFonts w:hint="eastAsia" w:ascii="宋体" w:hAnsi="宋体" w:cs="宋体"/>
                <w:sz w:val="22"/>
                <w:szCs w:val="22"/>
              </w:rPr>
              <w:t xml:space="preserve">气象仪（五参数）</w:t>
            </w:r>
            <w:r/>
          </w:p>
        </w:tc>
        <w:tc>
          <w:tcPr>
            <w:tcW w:w="809"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W w:w="1702"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智翔宇 </w:t>
            </w:r>
            <w:r/>
          </w:p>
        </w:tc>
      </w:tr>
    </w:tbl>
    <w:p>
      <w:pPr>
        <w:jc w:val="center"/>
        <w:rPr>
          <w:rFonts w:ascii="宋体" w:hAnsi="宋体"/>
          <w:b/>
          <w:color w:val="000000"/>
          <w:sz w:val="24"/>
        </w:rPr>
      </w:pPr>
      <w:r>
        <w:rPr>
          <w:rFonts w:hint="eastAsia" w:ascii="宋体" w:hAnsi="宋体"/>
          <w:b/>
          <w:color w:val="000000"/>
          <w:sz w:val="24"/>
        </w:rPr>
        <w:t xml:space="preserve">环境空气质量乡镇点位登记表</w:t>
      </w:r>
      <w:r/>
    </w:p>
    <w:tbl>
      <w:tblPr>
        <w:tblStyle w:val="654"/>
        <w:tblpPr w:horzAnchor="page" w:tblpXSpec="center" w:vertAnchor="text" w:tblpY="67" w:leftFromText="180" w:topFromText="0" w:rightFromText="180" w:bottomFromText="0"/>
        <w:tblW w:w="8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370"/>
        <w:gridCol w:w="1853"/>
        <w:gridCol w:w="2187"/>
        <w:gridCol w:w="2173"/>
      </w:tblGrid>
      <w:tr>
        <w:trPr>
          <w:jc w:val="center"/>
          <w:trHeight w:val="138"/>
          <w:tblHeader/>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地点名称</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经度</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纬度</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具体地址</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陈家港</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119.8127472</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34.3758358</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陈家港镇人民政府</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大有</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119.9171881</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34.1964567</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大有</w:t>
            </w:r>
            <w:r>
              <w:rPr>
                <w:rFonts w:hint="eastAsia" w:ascii="宋体" w:hAnsi="宋体" w:cs="宋体"/>
                <w:sz w:val="22"/>
                <w:szCs w:val="22"/>
              </w:rPr>
              <w:t xml:space="preserve">镇人民政府</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运河</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119.7264308</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34.0777224</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运河</w:t>
            </w:r>
            <w:r>
              <w:rPr>
                <w:rFonts w:hint="eastAsia" w:ascii="宋体" w:hAnsi="宋体" w:cs="宋体"/>
                <w:sz w:val="22"/>
                <w:szCs w:val="22"/>
              </w:rPr>
              <w:t xml:space="preserve">镇人民政府</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黄圩</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119.612903</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33.9987568</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黄圩</w:t>
            </w:r>
            <w:r>
              <w:rPr>
                <w:rFonts w:hint="eastAsia" w:ascii="宋体" w:hAnsi="宋体" w:cs="宋体"/>
                <w:sz w:val="22"/>
                <w:szCs w:val="22"/>
              </w:rPr>
              <w:t xml:space="preserve">镇人民政府</w:t>
            </w:r>
            <w:r/>
          </w:p>
        </w:tc>
      </w:tr>
      <w:tr>
        <w:trPr>
          <w:jc w:val="center"/>
          <w:trHeight w:val="138"/>
        </w:trPr>
        <w:tc>
          <w:tcPr>
            <w:shd w:val="clear" w:color="auto" w:fill="ffffff"/>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第二中学</w:t>
            </w:r>
            <w:r/>
          </w:p>
        </w:tc>
        <w:tc>
          <w:tcPr>
            <w:shd w:val="clear" w:color="auto" w:fill="ffffff"/>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119.5554547</w:t>
            </w:r>
            <w:r/>
          </w:p>
        </w:tc>
        <w:tc>
          <w:tcPr>
            <w:shd w:val="clear" w:color="auto" w:fill="ffffff"/>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34.1981754</w:t>
            </w:r>
            <w:r/>
          </w:p>
        </w:tc>
        <w:tc>
          <w:tcPr>
            <w:shd w:val="clear" w:color="auto" w:fill="ffffff"/>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响水县第二中学</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体校</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119.6043878</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34.2008717</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响水县体育运动学校</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双港</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119.6816185</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34.2642315</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双港镇信访办</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开放大学</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119.5508672</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34.2032438</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hint="eastAsia" w:ascii="宋体" w:hAnsi="宋体" w:cs="宋体" w:eastAsiaTheme="minorEastAsia"/>
                <w:sz w:val="22"/>
                <w:szCs w:val="22"/>
                <w:lang w:eastAsia="zh-CN"/>
              </w:rPr>
            </w:pPr>
            <w:r>
              <w:rPr>
                <w:rFonts w:hint="eastAsia" w:ascii="宋体" w:hAnsi="宋体" w:cs="宋体"/>
                <w:sz w:val="22"/>
                <w:szCs w:val="22"/>
              </w:rPr>
              <w:t xml:space="preserve">响水开放</w:t>
            </w:r>
            <w:r>
              <w:rPr>
                <w:rFonts w:hint="eastAsia" w:ascii="宋体" w:hAnsi="宋体" w:cs="宋体"/>
                <w:sz w:val="22"/>
                <w:szCs w:val="22"/>
                <w:lang w:eastAsia="zh-CN"/>
              </w:rPr>
              <w:t xml:space="preserve">大学</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城南社区</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119.5819795</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34.1758668</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城南社区</w:t>
            </w:r>
            <w:r/>
          </w:p>
        </w:tc>
      </w:tr>
      <w:tr>
        <w:trPr>
          <w:jc w:val="center"/>
          <w:trHeight w:val="138"/>
        </w:trPr>
        <w:tc>
          <w:tcPr>
            <w:shd w:val="clear" w:color="auto" w:fill="auto"/>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小尖镇政府</w:t>
            </w:r>
            <w:r/>
          </w:p>
        </w:tc>
        <w:tc>
          <w:tcPr>
            <w:shd w:val="clear" w:color="auto" w:fill="auto"/>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w:t>
            </w:r>
            <w:r>
              <w:rPr>
                <w:rFonts w:hint="eastAsia" w:ascii="宋体" w:hAnsi="宋体" w:cs="宋体"/>
                <w:sz w:val="22"/>
                <w:szCs w:val="22"/>
              </w:rPr>
              <w:t xml:space="preserve">64472200</w:t>
            </w:r>
            <w:r/>
          </w:p>
        </w:tc>
        <w:tc>
          <w:tcPr>
            <w:shd w:val="clear" w:color="auto" w:fill="auto"/>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w:t>
            </w:r>
            <w:r>
              <w:rPr>
                <w:rFonts w:hint="eastAsia" w:ascii="宋体" w:hAnsi="宋体" w:cs="宋体"/>
                <w:sz w:val="22"/>
                <w:szCs w:val="22"/>
              </w:rPr>
              <w:t xml:space="preserve">1333330</w:t>
            </w:r>
            <w:r/>
          </w:p>
        </w:tc>
        <w:tc>
          <w:tcPr>
            <w:shd w:val="clear" w:color="auto" w:fill="auto"/>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小尖</w:t>
            </w:r>
            <w:r>
              <w:rPr>
                <w:rFonts w:hint="eastAsia" w:ascii="宋体" w:hAnsi="宋体" w:cs="宋体"/>
                <w:sz w:val="22"/>
                <w:szCs w:val="22"/>
              </w:rPr>
              <w:t xml:space="preserve">派出所</w:t>
            </w:r>
            <w:r/>
          </w:p>
        </w:tc>
      </w:tr>
      <w:tr>
        <w:trPr>
          <w:jc w:val="center"/>
          <w:trHeight w:val="141"/>
        </w:trPr>
        <w:tc>
          <w:tcPr>
            <w:shd w:val="clear" w:color="auto" w:fill="ffffff"/>
            <w:tcMar>
              <w:left w:w="100" w:type="dxa"/>
              <w:top w:w="100" w:type="dxa"/>
              <w:right w:w="100" w:type="dxa"/>
              <w:bottom w:w="100" w:type="dxa"/>
            </w:tcMar>
            <w:tcW w:w="2370"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南河</w:t>
            </w:r>
            <w:r/>
          </w:p>
        </w:tc>
        <w:tc>
          <w:tcPr>
            <w:shd w:val="clear" w:color="auto" w:fill="ffffff"/>
            <w:tcMar>
              <w:left w:w="100" w:type="dxa"/>
              <w:top w:w="100" w:type="dxa"/>
              <w:right w:w="100" w:type="dxa"/>
              <w:bottom w:w="100" w:type="dxa"/>
            </w:tcMar>
            <w:tcW w:w="185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119.</w:t>
            </w:r>
            <w:r>
              <w:rPr>
                <w:rFonts w:hint="eastAsia" w:ascii="宋体" w:hAnsi="宋体" w:cs="宋体"/>
                <w:sz w:val="22"/>
                <w:szCs w:val="22"/>
              </w:rPr>
              <w:t xml:space="preserve">77314500</w:t>
            </w:r>
            <w:r/>
          </w:p>
        </w:tc>
        <w:tc>
          <w:tcPr>
            <w:shd w:val="clear" w:color="auto" w:fill="ffffff"/>
            <w:tcMar>
              <w:left w:w="100" w:type="dxa"/>
              <w:top w:w="100" w:type="dxa"/>
              <w:right w:w="100" w:type="dxa"/>
              <w:bottom w:w="100" w:type="dxa"/>
            </w:tcMar>
            <w:tcW w:w="2187"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34.</w:t>
            </w:r>
            <w:r>
              <w:rPr>
                <w:rFonts w:hint="eastAsia" w:ascii="宋体" w:hAnsi="宋体" w:cs="宋体"/>
                <w:sz w:val="22"/>
                <w:szCs w:val="22"/>
              </w:rPr>
              <w:t xml:space="preserve">24111800</w:t>
            </w:r>
            <w:r/>
          </w:p>
        </w:tc>
        <w:tc>
          <w:tcPr>
            <w:shd w:val="clear" w:color="auto" w:fill="ffffff"/>
            <w:tcMar>
              <w:left w:w="100" w:type="dxa"/>
              <w:top w:w="100" w:type="dxa"/>
              <w:right w:w="100" w:type="dxa"/>
              <w:bottom w:w="100" w:type="dxa"/>
            </w:tcMar>
            <w:tcW w:w="2173"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南河</w:t>
            </w:r>
            <w:r>
              <w:rPr>
                <w:rFonts w:hint="eastAsia" w:ascii="宋体" w:hAnsi="宋体" w:cs="宋体"/>
                <w:sz w:val="22"/>
                <w:szCs w:val="22"/>
              </w:rPr>
              <w:t xml:space="preserve">镇人民政府</w:t>
            </w:r>
            <w:r/>
          </w:p>
        </w:tc>
      </w:tr>
    </w:tbl>
    <w:p>
      <w:pPr>
        <w:pStyle w:val="672"/>
        <w:numPr>
          <w:ilvl w:val="0"/>
          <w:numId w:val="0"/>
        </w:num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四、技术及服务</w:t>
      </w:r>
      <w:r>
        <w:rPr>
          <w:rFonts w:hint="eastAsia" w:ascii="宋体" w:hAnsi="宋体" w:cs="宋体"/>
          <w:b/>
          <w:bCs/>
          <w:sz w:val="24"/>
          <w:szCs w:val="24"/>
        </w:rPr>
        <w:t xml:space="preserve">要求</w:t>
      </w:r>
      <w:r/>
    </w:p>
    <w:p>
      <w:pPr>
        <w:ind w:firstLine="480"/>
        <w:spacing w:line="500" w:lineRule="exact"/>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（一）总体要求</w:t>
      </w:r>
      <w:r/>
    </w:p>
    <w:p>
      <w:pPr>
        <w:ind w:firstLine="480"/>
        <w:spacing w:line="5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中标供应商需为响水县11个空气站点提供二年运维服务。运维服务期内，保障上述空气站设备清单内列明的设备设施，以及其他未列明但是保障空气站稳定运行的其他辅助设施，均能持续稳定运行，并根据要求对自动监测数据进行统计汇总。</w:t>
      </w:r>
      <w:r/>
    </w:p>
    <w:p>
      <w:pPr>
        <w:ind w:firstLine="480"/>
        <w:spacing w:line="50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1.1中标供应商须为本项目派驻至少3名现场运维人员，要求大专学历及以上，现场人员具有部门或行业协会颁发的环境空气自动监测运维培训合格证书，具备空气自动监测站的现场维护经验，熟悉系统和常规六参数等各类仪器的日常操作，有能力处理系统出现的问题和对监测数据分析的能力。运维人员必须为供应商正式员工，与供应商签订劳动合同并缴纳社会保险。</w:t>
      </w:r>
      <w:r/>
    </w:p>
    <w:p>
      <w:pPr>
        <w:ind w:firstLine="480"/>
        <w:spacing w:line="5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1.2 不论何时，供应商都应承担监测数据的保密责任，不得以任何方式向外界传递 任何监测数据。</w:t>
      </w:r>
      <w:r/>
    </w:p>
    <w:p>
      <w:pPr>
        <w:ind w:firstLine="480"/>
        <w:spacing w:line="5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1.3服务期间，在合同约束范围内供应商拥有管理自主权。委托运行维护及管理的全部资产（包括建筑物、设备、软件、配套设施和监控系统产生的各类数据信息及相关文档资料）属采购人所有，供应商不得以任何方式对各类资产进行出售、抵押或转移，供应商有责任保证上述全部资产的完整、安全并处于良好状态。</w:t>
      </w:r>
      <w:r/>
    </w:p>
    <w:p>
      <w:pPr>
        <w:ind w:firstLine="480"/>
        <w:spacing w:line="5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1.4上级发布新的政策规范，工作要求会作相应调整；其他未明确的要求，根据实际运维工作确定，供应商必须服从安排。</w:t>
      </w:r>
      <w:r/>
    </w:p>
    <w:p>
      <w:pPr>
        <w:ind w:firstLine="480"/>
        <w:spacing w:line="500" w:lineRule="exact"/>
        <w:rPr>
          <w:rFonts w:hint="eastAsia" w:ascii="宋体" w:hAnsi="宋体" w:cs="宋体"/>
          <w:color w:val="auto"/>
          <w:sz w:val="22"/>
          <w:szCs w:val="22"/>
          <w:lang w:val="en-US" w:eastAsia="zh-CN"/>
        </w:rPr>
      </w:pPr>
      <w:r>
        <w:rPr>
          <w:rFonts w:hint="eastAsia" w:ascii="宋体" w:hAnsi="宋体" w:cs="宋体"/>
          <w:sz w:val="22"/>
          <w:szCs w:val="22"/>
          <w:lang w:val="en-US" w:eastAsia="zh-CN"/>
        </w:rPr>
        <w:t xml:space="preserve">1.5.响应文件中应提供完整的运维实施方案，方案应包含</w:t>
      </w:r>
      <w:r>
        <w:rPr>
          <w:rFonts w:hint="eastAsia" w:ascii="宋体" w:hAnsi="宋体" w:cs="宋体"/>
          <w:sz w:val="22"/>
          <w:szCs w:val="22"/>
        </w:rPr>
        <w:t xml:space="preserve">运维交接方案</w:t>
      </w:r>
      <w:r>
        <w:rPr>
          <w:rFonts w:hint="eastAsia" w:ascii="宋体" w:hAnsi="宋体" w:cs="宋体"/>
          <w:sz w:val="22"/>
          <w:szCs w:val="22"/>
          <w:lang w:eastAsia="zh-CN"/>
        </w:rPr>
        <w:t xml:space="preserve">、</w:t>
      </w:r>
      <w:r>
        <w:rPr>
          <w:rFonts w:hint="eastAsia" w:ascii="宋体" w:hAnsi="宋体" w:cs="宋体"/>
          <w:sz w:val="22"/>
          <w:szCs w:val="22"/>
        </w:rPr>
        <w:t xml:space="preserve">处理突发异常情况的措施及</w:t>
      </w:r>
      <w:r>
        <w:rPr>
          <w:rFonts w:hint="eastAsia" w:ascii="宋体" w:hAnsi="宋体" w:eastAsia="宋体" w:cs="宋体"/>
          <w:sz w:val="22"/>
          <w:szCs w:val="22"/>
          <w:lang w:val="en-US" w:eastAsia="zh-CN"/>
        </w:rPr>
        <w:t xml:space="preserve">应急预案</w:t>
      </w:r>
      <w:r>
        <w:rPr>
          <w:rFonts w:hint="eastAsia" w:ascii="宋体" w:hAnsi="宋体" w:cs="宋体"/>
          <w:color w:val="0000ff"/>
          <w:sz w:val="22"/>
          <w:szCs w:val="22"/>
          <w:lang w:val="en-US" w:eastAsia="zh-CN"/>
        </w:rPr>
        <w:t xml:space="preserve">、</w:t>
      </w:r>
      <w:r>
        <w:rPr>
          <w:rFonts w:hint="eastAsia" w:ascii="宋体" w:hAnsi="宋体" w:cs="宋体"/>
          <w:color w:val="auto"/>
          <w:sz w:val="22"/>
          <w:szCs w:val="22"/>
          <w:lang w:val="en-US" w:eastAsia="zh-CN"/>
        </w:rPr>
        <w:t xml:space="preserve">技术维护方案、试剂耗材管理措施、安全管理措施、培训方案等。</w:t>
      </w:r>
      <w:r/>
    </w:p>
    <w:p>
      <w:pPr>
        <w:ind w:firstLine="480"/>
        <w:spacing w:line="5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1.6相关站点的场地租赁费、站房租赁费、电费、通讯费，以及站房基础设施、电力设施、通讯设施和防雷设施的日常维护费全部由投标人承担，并包含在本项目投标报价中。</w:t>
      </w:r>
      <w:r/>
    </w:p>
    <w:p>
      <w:pPr>
        <w:ind w:firstLine="440"/>
        <w:spacing w:line="500" w:lineRule="exact"/>
        <w:rPr>
          <w:rFonts w:ascii="宋体" w:hAnsi="宋体" w:cs="宋体"/>
          <w:sz w:val="22"/>
          <w:szCs w:val="22"/>
        </w:rPr>
      </w:pPr>
      <w:r>
        <w:rPr>
          <w:rFonts w:hint="eastAsia" w:ascii="宋体" w:hAnsi="宋体" w:cs="宋体"/>
          <w:sz w:val="22"/>
          <w:szCs w:val="22"/>
          <w:lang w:val="en-US" w:eastAsia="zh-CN"/>
        </w:rPr>
        <w:t xml:space="preserve">1.7</w:t>
      </w:r>
      <w:r>
        <w:rPr>
          <w:rFonts w:hint="eastAsia" w:ascii="宋体" w:hAnsi="宋体" w:cs="宋体"/>
          <w:sz w:val="22"/>
          <w:szCs w:val="22"/>
        </w:rPr>
        <w:t xml:space="preserve">在运营维护及管理期间，中标人必须遵守国家的有关法律、法规及其他规定。依照规范，科学管理，使各监测监控系统运行达到国家及行业颁布的技术标准和采购人要求的考核指标要求；使监测系统运行真正发挥其效能和作用。</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1.8</w:t>
      </w:r>
      <w:r>
        <w:rPr>
          <w:rFonts w:hint="eastAsia" w:ascii="宋体" w:hAnsi="宋体" w:cs="宋体"/>
          <w:sz w:val="22"/>
          <w:szCs w:val="22"/>
        </w:rPr>
        <w:t xml:space="preserve">通讯及财产保护：运营期间所需通讯费用及站房和空调的维修和保养由中标方负责，委托运营维护及管理的全部资产（包括全部产权和建筑物、设备、软件、配套设施、空气自动站和配套监控系统产生的各类数据信息及相关文档资料）属采购人所有。不论何时，中标人无权将采购人的任何资产进行对外投资、合作、经济担保及资产抵押。中标人不得以任何方式对各类财产进行出售、抵押或转移。同时，在委托运营及管理期间，中标人有责任保证上述全部资产的完整、安全并处于良好状态。</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1.9</w:t>
      </w:r>
      <w:r>
        <w:rPr>
          <w:rFonts w:hint="eastAsia" w:ascii="宋体" w:hAnsi="宋体" w:cs="宋体"/>
          <w:sz w:val="22"/>
          <w:szCs w:val="22"/>
        </w:rPr>
        <w:t xml:space="preserve">不论何时，中标人都应承担监测数据的保密责任；中标人按照采购人的要求，进行报告和传输有关的监测数据，均不得以任何方式和渠道向外界传递任何监测数据。</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1.10</w:t>
      </w:r>
      <w:r>
        <w:rPr>
          <w:rFonts w:hint="eastAsia" w:ascii="宋体" w:hAnsi="宋体" w:cs="宋体"/>
          <w:sz w:val="22"/>
          <w:szCs w:val="22"/>
        </w:rPr>
        <w:t xml:space="preserve">在运维及管理期间，在合同约束范围内中标人拥有管理自主权；不能以任何形式外包合同规定的运行维护任务。</w:t>
      </w:r>
      <w:r/>
    </w:p>
    <w:p>
      <w:pPr>
        <w:ind w:firstLine="480"/>
        <w:spacing w:line="500" w:lineRule="exact"/>
        <w:rPr>
          <w:rFonts w:hint="eastAsia" w:ascii="宋体" w:hAnsi="宋体" w:cs="宋体"/>
          <w:sz w:val="22"/>
          <w:szCs w:val="22"/>
        </w:rPr>
      </w:pPr>
      <w:r>
        <w:rPr>
          <w:rFonts w:hint="eastAsia" w:ascii="宋体" w:hAnsi="宋体" w:cs="宋体"/>
          <w:sz w:val="22"/>
          <w:szCs w:val="22"/>
          <w:lang w:val="en-US" w:eastAsia="zh-CN"/>
        </w:rPr>
        <w:t xml:space="preserve">1.11</w:t>
      </w:r>
      <w:r>
        <w:rPr>
          <w:rFonts w:hint="eastAsia" w:ascii="宋体" w:hAnsi="宋体" w:cs="宋体"/>
          <w:sz w:val="22"/>
          <w:szCs w:val="22"/>
        </w:rPr>
        <w:t xml:space="preserve">积极参加采购人主办的技术培训班，加强业务学习，不断提高业务能力和水平；定期接受采购人的工作考核和质控考核。</w:t>
      </w:r>
      <w:r/>
    </w:p>
    <w:p>
      <w:pPr>
        <w:pStyle w:val="672"/>
        <w:spacing w:line="500" w:lineRule="exact"/>
        <w:rPr>
          <w:rFonts w:hint="eastAsia" w:ascii="宋体" w:hAnsi="宋体" w:cs="宋体"/>
          <w:b/>
          <w:bCs/>
          <w:sz w:val="24"/>
          <w:szCs w:val="24"/>
          <w:lang w:val="zh-CN"/>
        </w:rPr>
      </w:pPr>
      <w:r>
        <w:rPr>
          <w:rFonts w:hint="eastAsia" w:ascii="宋体" w:hAnsi="宋体" w:cs="宋体"/>
          <w:b/>
          <w:bCs/>
          <w:sz w:val="24"/>
          <w:szCs w:val="24"/>
          <w:lang w:val="en-US" w:eastAsia="zh-CN"/>
        </w:rPr>
        <w:t xml:space="preserve">(二）</w:t>
      </w:r>
      <w:r>
        <w:rPr>
          <w:rFonts w:hint="eastAsia" w:ascii="宋体" w:hAnsi="宋体" w:cs="宋体"/>
          <w:b/>
          <w:bCs/>
          <w:sz w:val="24"/>
          <w:szCs w:val="24"/>
          <w:lang w:val="zh-CN"/>
        </w:rPr>
        <w:t xml:space="preserve">运维服务保障措施</w:t>
      </w:r>
      <w:r/>
    </w:p>
    <w:p>
      <w:pPr>
        <w:ind w:left="0" w:firstLine="440"/>
        <w:keepLines w:val="0"/>
        <w:keepNext w:val="0"/>
        <w:pageBreakBefore w:val="0"/>
        <w:spacing w:line="360" w:lineRule="auto"/>
        <w:widowControl w:val="off"/>
        <w:rPr>
          <w:rFonts w:hint="eastAsia" w:asciiTheme="minorEastAsia" w:hAnsiTheme="minorEastAsia" w:eastAsiaTheme="minorEastAsia"/>
          <w:sz w:val="22"/>
          <w:szCs w:val="22"/>
          <w:lang w:val="zh-CN"/>
        </w:rPr>
      </w:pPr>
      <w:r>
        <w:rPr>
          <w:rFonts w:hint="eastAsia" w:asciiTheme="minorEastAsia" w:hAnsiTheme="minorEastAsia"/>
          <w:sz w:val="22"/>
          <w:szCs w:val="22"/>
          <w:lang w:val="en-US" w:eastAsia="zh-CN"/>
        </w:rPr>
        <w:t xml:space="preserve">2.1</w:t>
      </w:r>
      <w:r>
        <w:rPr>
          <w:rFonts w:hint="eastAsia" w:asciiTheme="minorEastAsia" w:hAnsiTheme="minorEastAsia" w:eastAsiaTheme="minorEastAsia"/>
          <w:sz w:val="22"/>
          <w:szCs w:val="22"/>
          <w:lang w:val="zh-CN"/>
        </w:rPr>
        <w:t xml:space="preserve">供应商</w:t>
      </w:r>
      <w:r>
        <w:rPr>
          <w:rFonts w:asciiTheme="minorEastAsia" w:hAnsiTheme="minorEastAsia" w:eastAsiaTheme="minorEastAsia"/>
          <w:sz w:val="22"/>
          <w:szCs w:val="22"/>
          <w:lang w:val="zh-CN"/>
        </w:rPr>
        <w:t xml:space="preserve">具有专业的运维服务团队，</w:t>
      </w:r>
      <w:r>
        <w:rPr>
          <w:rFonts w:hint="eastAsia" w:asciiTheme="minorEastAsia" w:hAnsiTheme="minorEastAsia" w:eastAsiaTheme="minorEastAsia"/>
          <w:sz w:val="22"/>
          <w:szCs w:val="22"/>
          <w:lang w:val="zh-CN"/>
        </w:rPr>
        <w:t xml:space="preserve">需根据本项目特点及自身情况配备人员，且服务人员数量必须满足采购人的实际工作要求。需具备相应的专业能力，能够独立解决仪器运维过程中一些常见简单故障，负责运维人员需接受采购人的监督管理开展运维工作，</w:t>
      </w:r>
      <w:r>
        <w:rPr>
          <w:rFonts w:hint="eastAsia" w:asciiTheme="minorEastAsia" w:hAnsiTheme="minorEastAsia" w:eastAsiaTheme="minorEastAsia"/>
          <w:sz w:val="22"/>
          <w:szCs w:val="22"/>
          <w:lang w:val="en-US" w:eastAsia="zh-CN"/>
        </w:rPr>
        <w:t xml:space="preserve">定期组织开展人员技术培训和安全管理组织培训，针对本项目特征实施有效的安全管理措施</w:t>
      </w:r>
      <w:r>
        <w:rPr>
          <w:rFonts w:hint="eastAsia" w:asciiTheme="minorEastAsia" w:hAnsiTheme="minorEastAsia" w:eastAsiaTheme="minorEastAsia"/>
          <w:sz w:val="22"/>
          <w:szCs w:val="22"/>
          <w:lang w:val="zh-CN"/>
        </w:rPr>
        <w:t xml:space="preserve">。</w:t>
      </w:r>
      <w:r/>
    </w:p>
    <w:p>
      <w:pPr>
        <w:ind w:left="0" w:firstLine="440"/>
        <w:keepLines w:val="0"/>
        <w:keepNext w:val="0"/>
        <w:pageBreakBefore w:val="0"/>
        <w:spacing w:line="360" w:lineRule="auto"/>
        <w:widowControl w:val="off"/>
        <w:rPr>
          <w:rFonts w:hint="eastAsia" w:asciiTheme="minorEastAsia" w:hAnsiTheme="minorEastAsia" w:eastAsiaTheme="minorEastAsia"/>
          <w:sz w:val="22"/>
          <w:szCs w:val="22"/>
          <w:lang w:val="zh-CN"/>
        </w:rPr>
      </w:pPr>
      <w:r>
        <w:rPr>
          <w:rFonts w:hint="eastAsia" w:asciiTheme="minorEastAsia" w:hAnsiTheme="minorEastAsia"/>
          <w:sz w:val="22"/>
          <w:szCs w:val="22"/>
          <w:lang w:val="en-US" w:eastAsia="zh-CN"/>
        </w:rPr>
        <w:t xml:space="preserve">2.2</w:t>
      </w:r>
      <w:r>
        <w:rPr>
          <w:rFonts w:hint="eastAsia" w:asciiTheme="minorEastAsia" w:hAnsiTheme="minorEastAsia" w:eastAsiaTheme="minorEastAsia"/>
          <w:sz w:val="22"/>
          <w:szCs w:val="22"/>
          <w:lang w:val="zh-CN"/>
        </w:rPr>
        <w:t xml:space="preserve">为提高故障排除解决效率，供应商应自建完善的备品备件库，并制订相应的</w:t>
      </w:r>
      <w:r>
        <w:rPr>
          <w:rFonts w:hint="eastAsia" w:asciiTheme="minorEastAsia" w:hAnsiTheme="minorEastAsia" w:eastAsiaTheme="minorEastAsia"/>
          <w:sz w:val="22"/>
          <w:szCs w:val="22"/>
          <w:lang w:val="en-US" w:eastAsia="zh-CN"/>
        </w:rPr>
        <w:t xml:space="preserve">试剂耗材</w:t>
      </w:r>
      <w:r>
        <w:rPr>
          <w:rFonts w:hint="eastAsia" w:asciiTheme="minorEastAsia" w:hAnsiTheme="minorEastAsia" w:eastAsiaTheme="minorEastAsia"/>
          <w:sz w:val="22"/>
          <w:szCs w:val="22"/>
          <w:lang w:val="zh-CN"/>
        </w:rPr>
        <w:t xml:space="preserve">管理体系，拥有通畅的备品备件发放及回收渠道，提高备品备件的有效支持能力，能够向采购人提供较为全面的设备更换服务，大幅度缩短设备更换周期，使采购人能够在很短的时间内获得所需的设备，同时做好备品备件中心库的监督与管理工作。</w:t>
      </w:r>
      <w:r/>
    </w:p>
    <w:p>
      <w:pPr>
        <w:ind w:left="0" w:firstLine="440"/>
        <w:keepLines w:val="0"/>
        <w:keepNext w:val="0"/>
        <w:pageBreakBefore w:val="0"/>
        <w:spacing w:line="360" w:lineRule="auto"/>
        <w:widowControl w:val="off"/>
        <w:rPr>
          <w:rFonts w:hint="eastAsia" w:asciiTheme="minorEastAsia" w:hAnsiTheme="minorEastAsia" w:eastAsiaTheme="minorEastAsia"/>
          <w:sz w:val="22"/>
          <w:szCs w:val="22"/>
          <w:lang w:val="zh-CN"/>
        </w:rPr>
      </w:pPr>
      <w:r>
        <w:rPr>
          <w:rFonts w:hint="eastAsia" w:asciiTheme="minorEastAsia" w:hAnsiTheme="minorEastAsia"/>
          <w:sz w:val="22"/>
          <w:szCs w:val="22"/>
          <w:lang w:val="en-US" w:eastAsia="zh-CN"/>
        </w:rPr>
        <w:t xml:space="preserve">2.3</w:t>
      </w:r>
      <w:r>
        <w:rPr>
          <w:rFonts w:asciiTheme="minorEastAsia" w:hAnsiTheme="minorEastAsia" w:eastAsiaTheme="minorEastAsia"/>
          <w:sz w:val="22"/>
          <w:szCs w:val="22"/>
          <w:lang w:val="zh-CN"/>
        </w:rPr>
        <w:t xml:space="preserve">响应时间：</w:t>
      </w:r>
      <w:r>
        <w:rPr>
          <w:rFonts w:hint="eastAsia" w:asciiTheme="minorEastAsia" w:hAnsiTheme="minorEastAsia" w:eastAsiaTheme="minorEastAsia"/>
          <w:sz w:val="22"/>
          <w:szCs w:val="22"/>
          <w:lang w:val="en-US" w:eastAsia="zh-CN"/>
        </w:rPr>
        <w:t xml:space="preserve">针对本项目制定并实施有效的应急预案，</w:t>
      </w:r>
      <w:r>
        <w:rPr>
          <w:rFonts w:asciiTheme="minorEastAsia" w:hAnsiTheme="minorEastAsia" w:eastAsiaTheme="minorEastAsia"/>
          <w:sz w:val="22"/>
          <w:szCs w:val="22"/>
          <w:lang w:val="zh-CN"/>
        </w:rPr>
        <w:t xml:space="preserve">当</w:t>
      </w:r>
      <w:r>
        <w:rPr>
          <w:rFonts w:hint="eastAsia" w:asciiTheme="minorEastAsia" w:hAnsiTheme="minorEastAsia"/>
          <w:sz w:val="22"/>
          <w:szCs w:val="22"/>
          <w:lang w:val="zh-CN"/>
        </w:rPr>
        <w:t xml:space="preserve">中标供应商</w:t>
      </w:r>
      <w:r>
        <w:rPr>
          <w:rFonts w:asciiTheme="minorEastAsia" w:hAnsiTheme="minorEastAsia" w:eastAsiaTheme="minorEastAsia"/>
          <w:sz w:val="22"/>
          <w:szCs w:val="22"/>
          <w:lang w:val="zh-CN"/>
        </w:rPr>
        <w:t xml:space="preserve">接到</w:t>
      </w:r>
      <w:r>
        <w:rPr>
          <w:rFonts w:hint="eastAsia" w:asciiTheme="minorEastAsia" w:hAnsiTheme="minorEastAsia" w:eastAsiaTheme="minorEastAsia"/>
          <w:sz w:val="22"/>
          <w:szCs w:val="22"/>
          <w:lang w:val="zh-CN"/>
        </w:rPr>
        <w:t xml:space="preserve">采购人</w:t>
      </w:r>
      <w:r>
        <w:rPr>
          <w:rFonts w:asciiTheme="minorEastAsia" w:hAnsiTheme="minorEastAsia" w:eastAsiaTheme="minorEastAsia"/>
          <w:sz w:val="22"/>
          <w:szCs w:val="22"/>
          <w:lang w:val="zh-CN"/>
        </w:rPr>
        <w:t xml:space="preserve">的报修通知时，</w:t>
      </w:r>
      <w:r>
        <w:rPr>
          <w:rFonts w:hint="eastAsia" w:asciiTheme="minorEastAsia" w:hAnsiTheme="minorEastAsia"/>
          <w:sz w:val="22"/>
          <w:szCs w:val="22"/>
          <w:lang w:val="zh-CN"/>
        </w:rPr>
        <w:t xml:space="preserve">中标供应商</w:t>
      </w:r>
      <w:r>
        <w:rPr>
          <w:rFonts w:asciiTheme="minorEastAsia" w:hAnsiTheme="minorEastAsia" w:eastAsiaTheme="minorEastAsia"/>
          <w:sz w:val="22"/>
          <w:szCs w:val="22"/>
          <w:lang w:val="zh-CN"/>
        </w:rPr>
        <w:t xml:space="preserve">应在2小时内到达现场。一般故障在4小时内修复，如果出现特别重大的故障在24小时内无法修复，应及时向</w:t>
      </w:r>
      <w:r>
        <w:rPr>
          <w:rFonts w:hint="eastAsia" w:asciiTheme="minorEastAsia" w:hAnsiTheme="minorEastAsia" w:eastAsiaTheme="minorEastAsia"/>
          <w:sz w:val="22"/>
          <w:szCs w:val="22"/>
          <w:lang w:val="zh-CN"/>
        </w:rPr>
        <w:t xml:space="preserve">采购人</w:t>
      </w:r>
      <w:r>
        <w:rPr>
          <w:rFonts w:asciiTheme="minorEastAsia" w:hAnsiTheme="minorEastAsia" w:eastAsiaTheme="minorEastAsia"/>
          <w:sz w:val="22"/>
          <w:szCs w:val="22"/>
          <w:lang w:val="zh-CN"/>
        </w:rPr>
        <w:t xml:space="preserve">报告，条件运行情况下应采取备机替换的措施来确保系统在36小时内恢复正常工作。如遇国家传统节日或设备出现重大故障达不到上述响应时间要求时，</w:t>
      </w:r>
      <w:r>
        <w:rPr>
          <w:rFonts w:hint="eastAsia" w:asciiTheme="minorEastAsia" w:hAnsiTheme="minorEastAsia"/>
          <w:sz w:val="22"/>
          <w:szCs w:val="22"/>
          <w:lang w:val="zh-CN"/>
        </w:rPr>
        <w:t xml:space="preserve">中标供应商</w:t>
      </w:r>
      <w:r>
        <w:rPr>
          <w:rFonts w:asciiTheme="minorEastAsia" w:hAnsiTheme="minorEastAsia" w:eastAsiaTheme="minorEastAsia"/>
          <w:sz w:val="22"/>
          <w:szCs w:val="22"/>
          <w:lang w:val="zh-CN"/>
        </w:rPr>
        <w:t xml:space="preserve">应向</w:t>
      </w:r>
      <w:r>
        <w:rPr>
          <w:rFonts w:hint="eastAsia" w:asciiTheme="minorEastAsia" w:hAnsiTheme="minorEastAsia" w:eastAsiaTheme="minorEastAsia"/>
          <w:sz w:val="22"/>
          <w:szCs w:val="22"/>
          <w:lang w:val="zh-CN"/>
        </w:rPr>
        <w:t xml:space="preserve">采购人</w:t>
      </w:r>
      <w:r>
        <w:rPr>
          <w:rFonts w:asciiTheme="minorEastAsia" w:hAnsiTheme="minorEastAsia" w:eastAsiaTheme="minorEastAsia"/>
          <w:sz w:val="22"/>
          <w:szCs w:val="22"/>
          <w:lang w:val="zh-CN"/>
        </w:rPr>
        <w:t xml:space="preserve">说明原因并承诺维修期限。</w:t>
      </w:r>
      <w:r/>
    </w:p>
    <w:p>
      <w:pPr>
        <w:ind w:firstLine="440"/>
        <w:keepLines w:val="0"/>
        <w:keepNext w:val="0"/>
        <w:pageBreakBefore w:val="0"/>
        <w:spacing w:line="360" w:lineRule="auto"/>
        <w:widowControl w:val="off"/>
        <w:rPr>
          <w:rFonts w:hint="eastAsia" w:asciiTheme="minorEastAsia" w:hAnsiTheme="minorEastAsia" w:eastAsiaTheme="minorEastAsia"/>
          <w:sz w:val="22"/>
          <w:szCs w:val="22"/>
          <w:lang w:val="zh-CN"/>
        </w:rPr>
      </w:pPr>
      <w:r>
        <w:rPr>
          <w:rFonts w:hint="eastAsia" w:asciiTheme="minorEastAsia" w:hAnsiTheme="minorEastAsia"/>
          <w:sz w:val="22"/>
          <w:szCs w:val="22"/>
          <w:lang w:val="en-US" w:eastAsia="zh-CN"/>
        </w:rPr>
        <w:t xml:space="preserve">2.4</w:t>
      </w:r>
      <w:r>
        <w:rPr>
          <w:rFonts w:hint="eastAsia" w:asciiTheme="minorEastAsia" w:hAnsiTheme="minorEastAsia" w:eastAsiaTheme="minorEastAsia"/>
          <w:sz w:val="22"/>
          <w:szCs w:val="22"/>
          <w:lang w:val="zh-CN"/>
        </w:rPr>
        <w:t xml:space="preserve">供应商为本项目配备的车辆、设备及专业工具必须满足本项目的实际需要。</w:t>
      </w:r>
      <w:r/>
    </w:p>
    <w:p>
      <w:pPr>
        <w:ind w:firstLine="420"/>
        <w:keepLines w:val="0"/>
        <w:keepNext w:val="0"/>
        <w:pageBreakBefore w:val="0"/>
        <w:spacing w:line="360" w:lineRule="auto"/>
        <w:widowControl w:val="off"/>
        <w:rPr>
          <w:rFonts w:hint="eastAsia" w:ascii="宋体" w:hAnsi="宋体" w:cs="宋体"/>
          <w:sz w:val="22"/>
          <w:szCs w:val="22"/>
        </w:rPr>
      </w:pPr>
      <w:r>
        <w:rPr>
          <w:rFonts w:hint="eastAsia" w:asciiTheme="minorEastAsia" w:hAnsiTheme="minorEastAsia"/>
          <w:spacing w:val="-5"/>
          <w:sz w:val="22"/>
          <w:szCs w:val="22"/>
          <w:lang w:val="en-US" w:eastAsia="zh-CN"/>
        </w:rPr>
        <w:t xml:space="preserve">2.5</w:t>
      </w:r>
      <w:r>
        <w:rPr>
          <w:rFonts w:asciiTheme="minorEastAsia" w:hAnsiTheme="minorEastAsia" w:eastAsiaTheme="minorEastAsia"/>
          <w:spacing w:val="-5"/>
          <w:sz w:val="22"/>
          <w:szCs w:val="22"/>
          <w:lang w:val="zh-CN"/>
        </w:rPr>
        <w:t xml:space="preserve">按照</w:t>
      </w:r>
      <w:r>
        <w:rPr>
          <w:rFonts w:hint="eastAsia" w:asciiTheme="minorEastAsia" w:hAnsiTheme="minorEastAsia" w:eastAsiaTheme="minorEastAsia"/>
          <w:spacing w:val="-5"/>
          <w:sz w:val="22"/>
          <w:szCs w:val="22"/>
          <w:lang w:val="en-US" w:eastAsia="zh-CN"/>
        </w:rPr>
        <w:t xml:space="preserve">本项目涉及的设备</w:t>
      </w:r>
      <w:r>
        <w:rPr>
          <w:rFonts w:asciiTheme="minorEastAsia" w:hAnsiTheme="minorEastAsia" w:eastAsiaTheme="minorEastAsia"/>
          <w:spacing w:val="-5"/>
          <w:sz w:val="22"/>
          <w:szCs w:val="22"/>
          <w:lang w:val="zh-CN"/>
        </w:rPr>
        <w:t xml:space="preserve">系统说明书或作业指导书要求定期</w:t>
      </w:r>
      <w:r>
        <w:rPr>
          <w:rFonts w:hint="eastAsia" w:asciiTheme="minorEastAsia" w:hAnsiTheme="minorEastAsia" w:eastAsiaTheme="minorEastAsia"/>
          <w:spacing w:val="-5"/>
          <w:sz w:val="22"/>
          <w:szCs w:val="22"/>
          <w:lang w:val="en-US" w:eastAsia="zh-CN"/>
        </w:rPr>
        <w:t xml:space="preserve">完成技术维护要求，同时严格执行相关运维质控规范标准</w:t>
      </w:r>
      <w:r>
        <w:rPr>
          <w:rFonts w:hint="eastAsia" w:asciiTheme="minorEastAsia" w:hAnsiTheme="minorEastAsia" w:eastAsiaTheme="minorEastAsia"/>
          <w:sz w:val="22"/>
          <w:szCs w:val="22"/>
          <w:lang w:val="zh-CN"/>
        </w:rPr>
        <w:t xml:space="preserve">。</w:t>
      </w:r>
      <w:r/>
    </w:p>
    <w:p>
      <w:pPr>
        <w:pStyle w:val="672"/>
        <w:ind w:firstLine="562"/>
        <w:spacing w:line="500" w:lineRule="exact"/>
        <w:rPr>
          <w:rFonts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运维具体要求</w:t>
      </w:r>
      <w:r/>
    </w:p>
    <w:p>
      <w:pPr>
        <w:pStyle w:val="674"/>
        <w:numPr>
          <w:ilvl w:val="3"/>
          <w:numId w:val="0"/>
        </w:numPr>
        <w:ind w:firstLine="442"/>
        <w:spacing w:before="0" w:after="0" w:line="500" w:lineRule="exact"/>
        <w:rPr>
          <w:rFonts w:ascii="宋体" w:hAnsi="宋体" w:cs="宋体"/>
          <w:sz w:val="22"/>
          <w:szCs w:val="22"/>
        </w:rPr>
      </w:pPr>
      <w:r>
        <w:rPr>
          <w:rFonts w:hint="eastAsia" w:ascii="宋体" w:hAnsi="宋体" w:cs="宋体"/>
          <w:sz w:val="22"/>
          <w:szCs w:val="22"/>
        </w:rPr>
        <w:t xml:space="preserve">空气自动监测系统的运维管理内容</w:t>
      </w:r>
      <w:r/>
    </w:p>
    <w:p>
      <w:pPr>
        <w:pStyle w:val="674"/>
        <w:numPr>
          <w:ilvl w:val="3"/>
          <w:numId w:val="0"/>
        </w:numPr>
        <w:ind w:firstLine="442"/>
        <w:spacing w:before="0" w:after="0" w:line="500" w:lineRule="exact"/>
        <w:rPr>
          <w:rFonts w:ascii="宋体" w:hAnsi="宋体" w:cs="宋体"/>
          <w:sz w:val="22"/>
          <w:szCs w:val="22"/>
        </w:rPr>
      </w:pPr>
      <w:r>
        <w:rPr>
          <w:rFonts w:hint="eastAsia" w:ascii="宋体" w:hAnsi="宋体" w:cs="宋体"/>
          <w:sz w:val="22"/>
          <w:szCs w:val="22"/>
          <w:lang w:val="en-US" w:eastAsia="zh-CN"/>
        </w:rPr>
        <w:t xml:space="preserve">3.1</w:t>
      </w:r>
      <w:r>
        <w:rPr>
          <w:rFonts w:hint="eastAsia" w:ascii="宋体" w:hAnsi="宋体" w:cs="宋体"/>
          <w:sz w:val="22"/>
          <w:szCs w:val="22"/>
        </w:rPr>
        <w:t xml:space="preserve">运维工作内容</w:t>
      </w:r>
      <w:r/>
    </w:p>
    <w:p>
      <w:pPr>
        <w:ind w:firstLine="480"/>
        <w:spacing w:line="500" w:lineRule="exact"/>
        <w:rPr>
          <w:rFonts w:ascii="宋体" w:hAnsi="宋体" w:cs="宋体"/>
          <w:sz w:val="22"/>
          <w:szCs w:val="22"/>
        </w:rPr>
      </w:pPr>
      <w:r>
        <w:rPr>
          <w:rFonts w:hint="eastAsia" w:ascii="宋体" w:hAnsi="宋体" w:cs="宋体"/>
          <w:sz w:val="22"/>
          <w:szCs w:val="22"/>
        </w:rPr>
        <w:t xml:space="preserve">运维过程中主要完成以下工作：</w:t>
      </w:r>
      <w:r/>
    </w:p>
    <w:p>
      <w:pPr>
        <w:ind w:firstLine="480"/>
        <w:spacing w:line="500" w:lineRule="exact"/>
        <w:rPr>
          <w:rFonts w:ascii="宋体" w:hAnsi="宋体" w:cs="宋体"/>
          <w:sz w:val="22"/>
          <w:szCs w:val="22"/>
        </w:rPr>
      </w:pPr>
      <w:r>
        <w:rPr>
          <w:rFonts w:hint="eastAsia" w:ascii="宋体" w:hAnsi="宋体" w:cs="宋体"/>
          <w:sz w:val="22"/>
          <w:szCs w:val="22"/>
        </w:rPr>
        <w:t xml:space="preserve">（1）空气自动监测站的日常运行维护；</w:t>
      </w:r>
      <w:r/>
    </w:p>
    <w:p>
      <w:pPr>
        <w:ind w:firstLine="480"/>
        <w:spacing w:line="500" w:lineRule="exact"/>
        <w:rPr>
          <w:rFonts w:ascii="宋体" w:hAnsi="宋体" w:cs="宋体"/>
          <w:sz w:val="22"/>
          <w:szCs w:val="22"/>
        </w:rPr>
      </w:pPr>
      <w:r>
        <w:rPr>
          <w:rFonts w:hint="eastAsia" w:ascii="宋体" w:hAnsi="宋体" w:cs="宋体"/>
          <w:sz w:val="22"/>
          <w:szCs w:val="22"/>
        </w:rPr>
        <w:t xml:space="preserve">（2）空气自动监测站的日常质量管理；</w:t>
      </w:r>
      <w:r/>
    </w:p>
    <w:p>
      <w:pPr>
        <w:ind w:firstLine="480"/>
        <w:spacing w:line="500" w:lineRule="exact"/>
        <w:rPr>
          <w:rFonts w:ascii="宋体" w:hAnsi="宋体" w:cs="宋体"/>
          <w:sz w:val="22"/>
          <w:szCs w:val="22"/>
        </w:rPr>
      </w:pPr>
      <w:r>
        <w:rPr>
          <w:rFonts w:hint="eastAsia" w:ascii="宋体" w:hAnsi="宋体" w:cs="宋体"/>
          <w:sz w:val="22"/>
          <w:szCs w:val="22"/>
        </w:rPr>
        <w:t xml:space="preserve">（3）空气自动监测站的日常安全管理；</w:t>
      </w:r>
      <w:r/>
    </w:p>
    <w:p>
      <w:pPr>
        <w:ind w:firstLine="480"/>
        <w:spacing w:line="500" w:lineRule="exact"/>
        <w:rPr>
          <w:rFonts w:ascii="宋体" w:hAnsi="宋体" w:cs="宋体"/>
          <w:sz w:val="22"/>
          <w:szCs w:val="22"/>
        </w:rPr>
      </w:pPr>
      <w:r>
        <w:rPr>
          <w:rFonts w:hint="eastAsia" w:ascii="宋体" w:hAnsi="宋体" w:cs="宋体"/>
          <w:sz w:val="22"/>
          <w:szCs w:val="22"/>
        </w:rPr>
        <w:t xml:space="preserve">（4）空气自动监测站监测数据的日常审核、上报；</w:t>
      </w:r>
      <w:r/>
    </w:p>
    <w:p>
      <w:pPr>
        <w:ind w:firstLine="480"/>
        <w:spacing w:line="500" w:lineRule="exact"/>
        <w:rPr>
          <w:rFonts w:ascii="宋体" w:hAnsi="宋体" w:cs="宋体"/>
          <w:sz w:val="22"/>
          <w:szCs w:val="22"/>
        </w:rPr>
      </w:pPr>
      <w:r>
        <w:rPr>
          <w:rFonts w:hint="eastAsia" w:ascii="宋体" w:hAnsi="宋体" w:cs="宋体"/>
          <w:sz w:val="22"/>
          <w:szCs w:val="22"/>
        </w:rPr>
        <w:t xml:space="preserve">（5）空气自动监测站的仪器设备维护保养及故障维修；</w:t>
      </w:r>
      <w:r/>
    </w:p>
    <w:p>
      <w:pPr>
        <w:ind w:firstLine="480"/>
        <w:spacing w:line="500" w:lineRule="exact"/>
        <w:rPr>
          <w:rFonts w:ascii="宋体" w:hAnsi="宋体" w:cs="宋体"/>
          <w:sz w:val="22"/>
          <w:szCs w:val="22"/>
        </w:rPr>
      </w:pPr>
      <w:r>
        <w:rPr>
          <w:rFonts w:hint="eastAsia" w:ascii="宋体" w:hAnsi="宋体" w:cs="宋体"/>
          <w:sz w:val="22"/>
          <w:szCs w:val="22"/>
        </w:rPr>
        <w:t xml:space="preserve">（6）空气自动监测站其他相关辅助设备设施的维护、保养、维修。</w:t>
      </w:r>
      <w:r/>
    </w:p>
    <w:p>
      <w:pPr>
        <w:ind w:firstLine="480"/>
        <w:spacing w:line="500" w:lineRule="exact"/>
        <w:rPr>
          <w:rFonts w:ascii="宋体" w:hAnsi="宋体" w:cs="宋体"/>
          <w:sz w:val="22"/>
          <w:szCs w:val="22"/>
        </w:rPr>
      </w:pPr>
      <w:r>
        <w:rPr>
          <w:rFonts w:hint="eastAsia" w:ascii="宋体" w:hAnsi="宋体" w:cs="宋体"/>
          <w:sz w:val="22"/>
          <w:szCs w:val="22"/>
        </w:rPr>
        <w:t xml:space="preserve">（7）空气自动监测站数据采集及传输系统的维护及维修，保证空气自动监测站与省驻市监测中心、业主通讯正常。</w:t>
      </w:r>
      <w:r/>
    </w:p>
    <w:p>
      <w:pPr>
        <w:ind w:firstLine="480"/>
        <w:spacing w:line="500" w:lineRule="exact"/>
        <w:rPr>
          <w:rFonts w:ascii="宋体" w:hAnsi="宋体" w:cs="宋体"/>
          <w:sz w:val="22"/>
          <w:szCs w:val="22"/>
        </w:rPr>
      </w:pPr>
      <w:r>
        <w:rPr>
          <w:rFonts w:hint="eastAsia" w:ascii="宋体" w:hAnsi="宋体" w:cs="宋体"/>
          <w:sz w:val="22"/>
          <w:szCs w:val="22"/>
        </w:rPr>
        <w:t xml:space="preserve">（8）根据工作需要开展对空气自动监测站PM</w:t>
      </w:r>
      <w:r>
        <w:rPr>
          <w:rFonts w:hint="eastAsia" w:ascii="宋体" w:hAnsi="宋体" w:cs="宋体"/>
          <w:sz w:val="22"/>
          <w:szCs w:val="22"/>
          <w:vertAlign w:val="subscript"/>
        </w:rPr>
        <w:t xml:space="preserve">10</w:t>
      </w:r>
      <w:r>
        <w:rPr>
          <w:rFonts w:hint="eastAsia" w:ascii="宋体" w:hAnsi="宋体" w:cs="宋体"/>
          <w:sz w:val="22"/>
          <w:szCs w:val="22"/>
        </w:rPr>
        <w:t xml:space="preserve">与PM</w:t>
      </w:r>
      <w:r>
        <w:rPr>
          <w:rFonts w:hint="eastAsia" w:ascii="宋体" w:hAnsi="宋体" w:cs="宋体"/>
          <w:sz w:val="22"/>
          <w:szCs w:val="22"/>
          <w:vertAlign w:val="subscript"/>
        </w:rPr>
        <w:t xml:space="preserve">2.5</w:t>
      </w:r>
      <w:r>
        <w:rPr>
          <w:rFonts w:hint="eastAsia" w:ascii="宋体" w:hAnsi="宋体" w:cs="宋体"/>
          <w:sz w:val="22"/>
          <w:szCs w:val="22"/>
        </w:rPr>
        <w:t xml:space="preserve">自动监测的手工比对；</w:t>
      </w:r>
      <w:r/>
    </w:p>
    <w:p>
      <w:pPr>
        <w:ind w:firstLine="480"/>
        <w:spacing w:line="500" w:lineRule="exact"/>
        <w:rPr>
          <w:rFonts w:ascii="宋体" w:hAnsi="宋体" w:cs="宋体"/>
          <w:sz w:val="22"/>
          <w:szCs w:val="22"/>
        </w:rPr>
      </w:pPr>
      <w:r>
        <w:rPr>
          <w:rFonts w:hint="eastAsia" w:ascii="宋体" w:hAnsi="宋体" w:cs="宋体"/>
          <w:sz w:val="22"/>
          <w:szCs w:val="22"/>
        </w:rPr>
        <w:t xml:space="preserve">（9）当仪器出现故障不能及时修复时，应在24小时之内使用备机开展监测；</w:t>
      </w:r>
      <w:r/>
    </w:p>
    <w:p>
      <w:pPr>
        <w:ind w:firstLine="480"/>
        <w:spacing w:line="500" w:lineRule="exact"/>
        <w:rPr>
          <w:rFonts w:ascii="宋体" w:hAnsi="宋体" w:cs="宋体"/>
          <w:sz w:val="22"/>
          <w:szCs w:val="22"/>
        </w:rPr>
      </w:pPr>
      <w:r>
        <w:rPr>
          <w:rFonts w:hint="eastAsia" w:ascii="宋体" w:hAnsi="宋体" w:cs="宋体"/>
          <w:sz w:val="22"/>
          <w:szCs w:val="22"/>
        </w:rPr>
        <w:t xml:space="preserve">（10）仪器报废后（包括因洪水、地震、台风、站房外部火灾、爆炸、恐怖袭击、武装冲突、蓄意破坏等不可抗力导致），运维单位须先行及时使用备机开展监测，同时报告驻市监测中心和业主。</w:t>
      </w:r>
      <w:r/>
    </w:p>
    <w:p>
      <w:pPr>
        <w:ind w:firstLine="480"/>
        <w:spacing w:line="500" w:lineRule="exact"/>
        <w:rPr>
          <w:rFonts w:ascii="宋体" w:hAnsi="宋体" w:cs="宋体"/>
          <w:sz w:val="22"/>
          <w:szCs w:val="22"/>
        </w:rPr>
      </w:pPr>
      <w:r>
        <w:rPr>
          <w:rFonts w:hint="eastAsia" w:ascii="宋体" w:hAnsi="宋体" w:cs="宋体"/>
          <w:sz w:val="22"/>
          <w:szCs w:val="22"/>
        </w:rPr>
        <w:t xml:space="preserve">（11）当点位需要新增、撤销、变更时，由所在地生态环境部门按照点位管理程序向上级生态环境部门报批。涉及站点迁移的，运维单位应做好迁移前后监测仪器设备检查工作并做好相关记录。</w:t>
      </w:r>
      <w:r/>
    </w:p>
    <w:p>
      <w:pPr>
        <w:pStyle w:val="674"/>
        <w:numPr>
          <w:ilvl w:val="3"/>
          <w:numId w:val="0"/>
        </w:numPr>
        <w:ind w:firstLine="442"/>
        <w:spacing w:before="0" w:after="0" w:line="500" w:lineRule="exact"/>
        <w:rPr>
          <w:rFonts w:ascii="宋体" w:hAnsi="宋体" w:cs="宋体"/>
          <w:sz w:val="22"/>
          <w:szCs w:val="22"/>
        </w:rPr>
      </w:pPr>
      <w:r>
        <w:rPr>
          <w:rFonts w:hint="eastAsia" w:ascii="宋体" w:hAnsi="宋体" w:cs="宋体"/>
          <w:sz w:val="22"/>
          <w:szCs w:val="22"/>
          <w:lang w:val="en-US" w:eastAsia="zh-CN"/>
        </w:rPr>
        <w:t xml:space="preserve">3.2</w:t>
      </w:r>
      <w:r>
        <w:rPr>
          <w:rFonts w:hint="eastAsia" w:ascii="宋体" w:hAnsi="宋体" w:cs="宋体"/>
          <w:sz w:val="22"/>
          <w:szCs w:val="22"/>
        </w:rPr>
        <w:t xml:space="preserve">运维工作目标</w:t>
      </w:r>
      <w:r/>
    </w:p>
    <w:p>
      <w:pPr>
        <w:ind w:firstLine="480"/>
        <w:spacing w:line="500" w:lineRule="exact"/>
        <w:rPr>
          <w:rFonts w:ascii="宋体" w:hAnsi="宋体" w:cs="宋体"/>
          <w:sz w:val="22"/>
          <w:szCs w:val="22"/>
        </w:rPr>
      </w:pPr>
      <w:r>
        <w:rPr>
          <w:rFonts w:hint="eastAsia" w:ascii="宋体" w:hAnsi="宋体" w:cs="宋体"/>
          <w:sz w:val="22"/>
          <w:szCs w:val="22"/>
        </w:rPr>
        <w:t xml:space="preserve">运维单位必须建立完善的运行维护工作规范与质量管理体系，确保提供及时、准确、有效的监测数据，子站的运行质量应达到以下指标：</w:t>
      </w:r>
      <w:r/>
    </w:p>
    <w:p>
      <w:pPr>
        <w:ind w:firstLine="480"/>
        <w:spacing w:line="500" w:lineRule="exact"/>
        <w:rPr>
          <w:rFonts w:ascii="宋体" w:hAnsi="宋体" w:cs="宋体"/>
          <w:sz w:val="22"/>
          <w:szCs w:val="22"/>
        </w:rPr>
      </w:pPr>
      <w:r>
        <w:rPr>
          <w:rFonts w:hint="eastAsia" w:ascii="宋体" w:hAnsi="宋体" w:cs="宋体"/>
          <w:sz w:val="22"/>
          <w:szCs w:val="22"/>
        </w:rPr>
        <w:t xml:space="preserve">（1）所获取的有效监测数据必须满足国家《环境空气质量标准》（GB 3095-2012）中规定的污染物浓度数据有效性最低要求。</w:t>
      </w:r>
      <w:r/>
    </w:p>
    <w:p>
      <w:pPr>
        <w:ind w:firstLine="480"/>
        <w:spacing w:line="500" w:lineRule="exact"/>
        <w:rPr>
          <w:rFonts w:ascii="宋体" w:hAnsi="宋体" w:cs="宋体"/>
          <w:sz w:val="22"/>
          <w:szCs w:val="22"/>
        </w:rPr>
      </w:pPr>
      <w:r>
        <w:rPr>
          <w:rFonts w:hint="eastAsia" w:ascii="宋体" w:hAnsi="宋体" w:cs="宋体"/>
          <w:sz w:val="22"/>
          <w:szCs w:val="22"/>
        </w:rPr>
        <w:t xml:space="preserve">（2）单站设备运行率必须高于90%(含)，有效率必须高于85%(含)。</w:t>
      </w:r>
      <w:r/>
    </w:p>
    <w:p>
      <w:pPr>
        <w:ind w:firstLine="480"/>
        <w:spacing w:line="500" w:lineRule="exact"/>
        <w:rPr>
          <w:rFonts w:ascii="宋体" w:hAnsi="宋体" w:cs="宋体"/>
          <w:sz w:val="22"/>
          <w:szCs w:val="22"/>
        </w:rPr>
      </w:pPr>
      <w:r>
        <w:rPr>
          <w:rFonts w:hint="eastAsia" w:ascii="宋体" w:hAnsi="宋体" w:cs="宋体"/>
          <w:sz w:val="22"/>
          <w:szCs w:val="22"/>
        </w:rPr>
        <w:t xml:space="preserve">（3）异常情况处理率100%。</w:t>
      </w:r>
      <w:r/>
    </w:p>
    <w:p>
      <w:pPr>
        <w:ind w:firstLine="480"/>
        <w:spacing w:line="500" w:lineRule="exact"/>
        <w:rPr>
          <w:rFonts w:ascii="宋体" w:hAnsi="宋体" w:cs="宋体"/>
          <w:sz w:val="22"/>
          <w:szCs w:val="22"/>
        </w:rPr>
      </w:pPr>
      <w:r>
        <w:rPr>
          <w:rFonts w:hint="eastAsia" w:ascii="宋体" w:hAnsi="宋体" w:cs="宋体"/>
          <w:sz w:val="22"/>
          <w:szCs w:val="22"/>
        </w:rPr>
        <w:t xml:space="preserve">设备运行率是指已上传数据量与应上传数据量之比，数据有效率是指有效数据量与应上传数据量之比。</w:t>
      </w:r>
      <w:r/>
    </w:p>
    <w:p>
      <w:pPr>
        <w:pStyle w:val="674"/>
        <w:numPr>
          <w:ilvl w:val="3"/>
          <w:numId w:val="0"/>
        </w:numPr>
        <w:ind w:firstLine="482"/>
        <w:spacing w:before="0" w:after="0" w:line="500" w:lineRule="exact"/>
        <w:rPr>
          <w:rFonts w:ascii="宋体" w:hAnsi="宋体" w:cs="宋体"/>
          <w:sz w:val="22"/>
          <w:szCs w:val="22"/>
        </w:rPr>
      </w:pPr>
      <w:r>
        <w:rPr>
          <w:rFonts w:hint="eastAsia" w:ascii="宋体" w:hAnsi="宋体" w:cs="宋体"/>
          <w:sz w:val="22"/>
          <w:szCs w:val="22"/>
          <w:lang w:val="en-US" w:eastAsia="zh-CN"/>
        </w:rPr>
        <w:t xml:space="preserve">3.3</w:t>
      </w:r>
      <w:r>
        <w:rPr>
          <w:rFonts w:hint="eastAsia" w:ascii="宋体" w:hAnsi="宋体" w:cs="宋体"/>
          <w:sz w:val="22"/>
          <w:szCs w:val="22"/>
        </w:rPr>
        <w:t xml:space="preserve">运维工作要求</w:t>
      </w:r>
      <w:r/>
    </w:p>
    <w:p>
      <w:pPr>
        <w:ind w:firstLine="480"/>
        <w:spacing w:line="500" w:lineRule="exact"/>
        <w:rPr>
          <w:rFonts w:ascii="宋体" w:hAnsi="宋体" w:cs="宋体"/>
          <w:sz w:val="22"/>
          <w:szCs w:val="22"/>
        </w:rPr>
      </w:pPr>
      <w:r>
        <w:rPr>
          <w:rFonts w:hint="eastAsia" w:ascii="宋体" w:hAnsi="宋体" w:cs="宋体"/>
          <w:sz w:val="22"/>
          <w:szCs w:val="22"/>
        </w:rPr>
        <w:t xml:space="preserve">运维单位应遵守省国家、省关于空气自动站运行管理的各项规定，如运维期间出台新的运行管理规定，则运维工作按最新规定执行。</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3.3.1</w:t>
      </w:r>
      <w:r>
        <w:rPr>
          <w:rFonts w:hint="eastAsia" w:ascii="宋体" w:hAnsi="宋体" w:cs="宋体"/>
          <w:sz w:val="22"/>
          <w:szCs w:val="22"/>
        </w:rPr>
        <w:t xml:space="preserve">运维工作一般要求如下：</w:t>
      </w:r>
      <w:r/>
    </w:p>
    <w:p>
      <w:pPr>
        <w:ind w:firstLine="480"/>
        <w:spacing w:line="500" w:lineRule="exact"/>
        <w:rPr>
          <w:rFonts w:ascii="宋体" w:hAnsi="宋体" w:cs="宋体"/>
          <w:sz w:val="22"/>
          <w:szCs w:val="22"/>
        </w:rPr>
      </w:pPr>
      <w:r>
        <w:rPr>
          <w:rFonts w:hint="eastAsia" w:ascii="宋体" w:hAnsi="宋体" w:cs="宋体"/>
          <w:sz w:val="22"/>
          <w:szCs w:val="22"/>
        </w:rPr>
        <w:t xml:space="preserve">(1)保持站房内部环境清洁，布置整齐，各仪器设备干净清洁，设备标识清楚；</w:t>
      </w:r>
      <w:r/>
    </w:p>
    <w:p>
      <w:pPr>
        <w:ind w:firstLine="480"/>
        <w:spacing w:line="500" w:lineRule="exact"/>
        <w:rPr>
          <w:rFonts w:ascii="宋体" w:hAnsi="宋体" w:cs="宋体"/>
          <w:sz w:val="22"/>
          <w:szCs w:val="22"/>
        </w:rPr>
      </w:pPr>
      <w:r>
        <w:rPr>
          <w:rFonts w:hint="eastAsia" w:ascii="宋体" w:hAnsi="宋体" w:cs="宋体"/>
          <w:sz w:val="22"/>
          <w:szCs w:val="22"/>
        </w:rPr>
        <w:t xml:space="preserve">(2)保持站房外20m以内的环境清洁；</w:t>
      </w:r>
      <w:r/>
    </w:p>
    <w:p>
      <w:pPr>
        <w:ind w:firstLine="480"/>
        <w:spacing w:line="500" w:lineRule="exact"/>
        <w:rPr>
          <w:rFonts w:ascii="宋体" w:hAnsi="宋体" w:cs="宋体"/>
          <w:sz w:val="22"/>
          <w:szCs w:val="22"/>
        </w:rPr>
      </w:pPr>
      <w:r>
        <w:rPr>
          <w:rFonts w:hint="eastAsia" w:ascii="宋体" w:hAnsi="宋体" w:cs="宋体"/>
          <w:sz w:val="22"/>
          <w:szCs w:val="22"/>
        </w:rPr>
        <w:t xml:space="preserve">(3)检查供电和网络通讯情况，保证系统的正常运行;</w:t>
      </w:r>
      <w:r/>
    </w:p>
    <w:p>
      <w:pPr>
        <w:ind w:firstLine="480"/>
        <w:spacing w:line="500" w:lineRule="exact"/>
        <w:rPr>
          <w:rFonts w:ascii="宋体" w:hAnsi="宋体" w:cs="宋体"/>
          <w:sz w:val="22"/>
          <w:szCs w:val="22"/>
        </w:rPr>
      </w:pPr>
      <w:r>
        <w:rPr>
          <w:rFonts w:hint="eastAsia" w:ascii="宋体" w:hAnsi="宋体" w:cs="宋体"/>
          <w:sz w:val="22"/>
          <w:szCs w:val="22"/>
        </w:rPr>
        <w:t xml:space="preserve">(4)保证空调正常工作，站房内温度25±5℃，相对湿度保持在80%RH以下；</w:t>
      </w:r>
      <w:r/>
    </w:p>
    <w:p>
      <w:pPr>
        <w:ind w:firstLine="480"/>
        <w:spacing w:line="500" w:lineRule="exact"/>
        <w:rPr>
          <w:rFonts w:ascii="宋体" w:hAnsi="宋体" w:cs="宋体"/>
          <w:sz w:val="22"/>
          <w:szCs w:val="22"/>
        </w:rPr>
      </w:pPr>
      <w:r>
        <w:rPr>
          <w:rFonts w:hint="eastAsia" w:ascii="宋体" w:hAnsi="宋体" w:cs="宋体"/>
          <w:sz w:val="22"/>
          <w:szCs w:val="22"/>
        </w:rPr>
        <w:t xml:space="preserve">(5)指派专人维护，设备固定牢固，门窗关闭良好，人走关门，非工作人员未经许可不得入内；</w:t>
      </w:r>
      <w:r/>
    </w:p>
    <w:p>
      <w:pPr>
        <w:ind w:firstLine="480"/>
        <w:spacing w:line="500" w:lineRule="exact"/>
        <w:rPr>
          <w:rFonts w:ascii="宋体" w:hAnsi="宋体" w:cs="宋体"/>
          <w:sz w:val="22"/>
          <w:szCs w:val="22"/>
        </w:rPr>
      </w:pPr>
      <w:r>
        <w:rPr>
          <w:rFonts w:hint="eastAsia" w:ascii="宋体" w:hAnsi="宋体" w:cs="宋体"/>
          <w:sz w:val="22"/>
          <w:szCs w:val="22"/>
        </w:rPr>
        <w:t xml:space="preserve">(6)定期检查消防和安全设施；</w:t>
      </w:r>
      <w:r/>
    </w:p>
    <w:p>
      <w:pPr>
        <w:ind w:firstLine="480"/>
        <w:spacing w:line="500" w:lineRule="exact"/>
        <w:rPr>
          <w:rFonts w:ascii="宋体" w:hAnsi="宋体" w:cs="宋体"/>
          <w:sz w:val="22"/>
          <w:szCs w:val="22"/>
        </w:rPr>
      </w:pPr>
      <w:r>
        <w:rPr>
          <w:rFonts w:hint="eastAsia" w:ascii="宋体" w:hAnsi="宋体" w:cs="宋体"/>
          <w:sz w:val="22"/>
          <w:szCs w:val="22"/>
        </w:rPr>
        <w:t xml:space="preserve">(7)每次维护后做好系统运行维护记录；</w:t>
      </w:r>
      <w:r/>
    </w:p>
    <w:p>
      <w:pPr>
        <w:ind w:firstLine="480"/>
        <w:spacing w:line="500" w:lineRule="exact"/>
        <w:rPr>
          <w:rFonts w:ascii="宋体" w:hAnsi="宋体" w:cs="宋体"/>
          <w:sz w:val="22"/>
          <w:szCs w:val="22"/>
        </w:rPr>
      </w:pPr>
      <w:r>
        <w:rPr>
          <w:rFonts w:hint="eastAsia" w:ascii="宋体" w:hAnsi="宋体" w:cs="宋体"/>
          <w:sz w:val="22"/>
          <w:szCs w:val="22"/>
        </w:rPr>
        <w:t xml:space="preserve">(8)进行维护时，应规范操作，注意安全，防止意外发生。</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3.3.2</w:t>
      </w:r>
      <w:r>
        <w:rPr>
          <w:rFonts w:hint="eastAsia" w:ascii="宋体" w:hAnsi="宋体" w:cs="宋体"/>
          <w:sz w:val="22"/>
          <w:szCs w:val="22"/>
        </w:rPr>
        <w:t xml:space="preserve">每日工作内容如下：</w:t>
      </w:r>
      <w:r/>
    </w:p>
    <w:p>
      <w:pPr>
        <w:ind w:firstLine="480"/>
        <w:spacing w:line="500" w:lineRule="exact"/>
        <w:rPr>
          <w:rFonts w:ascii="宋体" w:hAnsi="宋体" w:cs="宋体"/>
          <w:sz w:val="22"/>
          <w:szCs w:val="22"/>
        </w:rPr>
      </w:pPr>
      <w:r>
        <w:rPr>
          <w:rFonts w:hint="eastAsia" w:ascii="宋体" w:hAnsi="宋体" w:cs="宋体"/>
          <w:sz w:val="22"/>
          <w:szCs w:val="22"/>
        </w:rPr>
        <w:t xml:space="preserve">每天上午和下午两次远程查看空气自动监测站数据并形成记录，分析监测数据，对站点运行情况进行远程诊断和运行管理，内容包括：</w:t>
      </w:r>
      <w:r/>
    </w:p>
    <w:p>
      <w:pPr>
        <w:ind w:firstLine="480"/>
        <w:spacing w:line="500" w:lineRule="exact"/>
        <w:rPr>
          <w:rFonts w:ascii="宋体" w:hAnsi="宋体" w:cs="宋体"/>
          <w:sz w:val="22"/>
          <w:szCs w:val="22"/>
        </w:rPr>
      </w:pPr>
      <w:r>
        <w:rPr>
          <w:rFonts w:hint="eastAsia" w:ascii="宋体" w:hAnsi="宋体" w:cs="宋体"/>
          <w:sz w:val="22"/>
          <w:szCs w:val="22"/>
        </w:rPr>
        <w:t xml:space="preserve">(1)判断系统数据采集与传输情况；</w:t>
      </w:r>
      <w:r/>
    </w:p>
    <w:p>
      <w:pPr>
        <w:ind w:firstLine="480"/>
        <w:spacing w:line="500" w:lineRule="exact"/>
        <w:rPr>
          <w:rFonts w:ascii="宋体" w:hAnsi="宋体" w:cs="宋体"/>
          <w:sz w:val="22"/>
          <w:szCs w:val="22"/>
        </w:rPr>
      </w:pPr>
      <w:r>
        <w:rPr>
          <w:rFonts w:hint="eastAsia" w:ascii="宋体" w:hAnsi="宋体" w:cs="宋体"/>
          <w:sz w:val="22"/>
          <w:szCs w:val="22"/>
        </w:rPr>
        <w:t xml:space="preserve">(2)根据电源电压、站房温度、湿度数据判断站房内部情况；</w:t>
      </w:r>
      <w:r/>
    </w:p>
    <w:p>
      <w:pPr>
        <w:ind w:firstLine="480"/>
        <w:spacing w:line="500" w:lineRule="exact"/>
        <w:rPr>
          <w:rFonts w:ascii="宋体" w:hAnsi="宋体" w:cs="宋体"/>
          <w:sz w:val="22"/>
          <w:szCs w:val="22"/>
        </w:rPr>
      </w:pPr>
      <w:r>
        <w:rPr>
          <w:rFonts w:hint="eastAsia" w:ascii="宋体" w:hAnsi="宋体" w:cs="宋体"/>
          <w:sz w:val="22"/>
          <w:szCs w:val="22"/>
        </w:rPr>
        <w:t xml:space="preserve">(3)发现监测数据异常，应立即通知业主，在每日5时～23时出现的异常，应在2小时之内响应，应在4小时内解决（通信线路、电力线路故障除外，但应及时与相关部门联系积极解决），每日0～5时出现的异常，应在次日上午10时前解决；</w:t>
      </w:r>
      <w:r/>
    </w:p>
    <w:p>
      <w:pPr>
        <w:ind w:firstLine="480"/>
        <w:spacing w:line="500" w:lineRule="exact"/>
        <w:rPr>
          <w:rFonts w:ascii="宋体" w:hAnsi="宋体" w:cs="宋体"/>
          <w:sz w:val="22"/>
          <w:szCs w:val="22"/>
        </w:rPr>
      </w:pPr>
      <w:r>
        <w:rPr>
          <w:rFonts w:hint="eastAsia" w:ascii="宋体" w:hAnsi="宋体" w:cs="宋体"/>
          <w:sz w:val="22"/>
          <w:szCs w:val="22"/>
        </w:rPr>
        <w:t xml:space="preserve">(4)发生重污染天气等特殊情况后，应在4小时内开展相应的运维工作；</w:t>
      </w:r>
      <w:r/>
    </w:p>
    <w:p>
      <w:pPr>
        <w:ind w:firstLine="480"/>
        <w:spacing w:line="500" w:lineRule="exact"/>
        <w:rPr>
          <w:rFonts w:ascii="宋体" w:hAnsi="宋体" w:cs="宋体"/>
          <w:sz w:val="22"/>
          <w:szCs w:val="22"/>
        </w:rPr>
      </w:pPr>
      <w:r>
        <w:rPr>
          <w:rFonts w:hint="eastAsia" w:ascii="宋体" w:hAnsi="宋体" w:cs="宋体"/>
          <w:sz w:val="22"/>
          <w:szCs w:val="22"/>
        </w:rPr>
        <w:t xml:space="preserve">(5)根据数据分析结果、设备状态参数和仪器故障报警信号，判断仪器运行情况和现场状况；</w:t>
      </w:r>
      <w:r/>
    </w:p>
    <w:p>
      <w:pPr>
        <w:ind w:firstLine="480"/>
        <w:spacing w:line="500" w:lineRule="exact"/>
        <w:rPr>
          <w:rFonts w:ascii="宋体" w:hAnsi="宋体" w:cs="宋体"/>
          <w:sz w:val="22"/>
          <w:szCs w:val="22"/>
        </w:rPr>
      </w:pPr>
      <w:r>
        <w:rPr>
          <w:rFonts w:hint="eastAsia" w:ascii="宋体" w:hAnsi="宋体" w:cs="宋体"/>
          <w:sz w:val="22"/>
          <w:szCs w:val="22"/>
        </w:rPr>
        <w:t xml:space="preserve">(6)每日检查数据是否及时上传并正常发布，发现数据断网及时恢复。</w:t>
      </w:r>
      <w:r/>
    </w:p>
    <w:p>
      <w:pPr>
        <w:ind w:firstLine="480"/>
        <w:spacing w:line="500" w:lineRule="exact"/>
        <w:rPr>
          <w:rFonts w:ascii="宋体" w:hAnsi="宋体" w:cs="宋体"/>
          <w:sz w:val="22"/>
          <w:szCs w:val="22"/>
        </w:rPr>
      </w:pPr>
      <w:r>
        <w:rPr>
          <w:rFonts w:hint="eastAsia" w:ascii="宋体" w:hAnsi="宋体" w:cs="宋体"/>
          <w:sz w:val="22"/>
          <w:szCs w:val="22"/>
          <w:lang w:val="en-US" w:eastAsia="zh-CN"/>
        </w:rPr>
        <w:t xml:space="preserve">3.3.3</w:t>
      </w:r>
      <w:r>
        <w:rPr>
          <w:rFonts w:hint="eastAsia" w:ascii="宋体" w:hAnsi="宋体" w:cs="宋体"/>
          <w:sz w:val="22"/>
          <w:szCs w:val="22"/>
        </w:rPr>
        <w:t xml:space="preserve">每周工作内容如下：</w:t>
      </w:r>
      <w:r/>
    </w:p>
    <w:p>
      <w:pPr>
        <w:ind w:firstLine="480"/>
        <w:spacing w:line="500" w:lineRule="exact"/>
        <w:rPr>
          <w:rFonts w:ascii="宋体" w:hAnsi="宋体" w:cs="宋体"/>
          <w:sz w:val="22"/>
          <w:szCs w:val="22"/>
        </w:rPr>
      </w:pPr>
      <w:r>
        <w:rPr>
          <w:rFonts w:hint="eastAsia" w:ascii="宋体" w:hAnsi="宋体" w:cs="宋体"/>
          <w:sz w:val="22"/>
          <w:szCs w:val="22"/>
        </w:rPr>
        <w:t xml:space="preserve">每周至少巡检空气自动监测站1次（最大间隔期不得超过8天，且14天内必须完成2次维护），并做好巡查记录，巡检时需要完成的工作包括：</w:t>
      </w:r>
      <w:r/>
    </w:p>
    <w:p>
      <w:pPr>
        <w:ind w:firstLine="480"/>
        <w:spacing w:line="500" w:lineRule="exact"/>
        <w:rPr>
          <w:rFonts w:ascii="宋体" w:hAnsi="宋体" w:cs="宋体"/>
          <w:sz w:val="22"/>
          <w:szCs w:val="22"/>
        </w:rPr>
      </w:pPr>
      <w:r>
        <w:rPr>
          <w:rFonts w:hint="eastAsia" w:ascii="宋体" w:hAnsi="宋体" w:cs="宋体"/>
          <w:sz w:val="22"/>
          <w:szCs w:val="22"/>
        </w:rPr>
        <w:t xml:space="preserve">(1)查看空气自动监测站设备是否齐备，无丢失和损坏；检查接地线路是否可靠，排风排气装置工作是否正常，标准气钢瓶阀门是否漏气，标准气的消耗情况；</w:t>
      </w:r>
      <w:r/>
    </w:p>
    <w:p>
      <w:pPr>
        <w:ind w:firstLine="480"/>
        <w:spacing w:line="500" w:lineRule="exact"/>
        <w:rPr>
          <w:rFonts w:ascii="宋体" w:hAnsi="宋体" w:cs="宋体"/>
          <w:sz w:val="22"/>
          <w:szCs w:val="22"/>
        </w:rPr>
      </w:pPr>
      <w:r>
        <w:rPr>
          <w:rFonts w:hint="eastAsia" w:ascii="宋体" w:hAnsi="宋体" w:cs="宋体"/>
          <w:sz w:val="22"/>
          <w:szCs w:val="22"/>
        </w:rPr>
        <w:t xml:space="preserve">(2)检查采样和排气管路是否有漏气或堵塞现象，各监测仪器采样流量是否正常。</w:t>
      </w:r>
      <w:r/>
    </w:p>
    <w:p>
      <w:pPr>
        <w:ind w:firstLine="480"/>
        <w:spacing w:line="500" w:lineRule="exact"/>
        <w:rPr>
          <w:rFonts w:ascii="宋体" w:hAnsi="宋体" w:cs="宋体"/>
          <w:sz w:val="22"/>
          <w:szCs w:val="22"/>
        </w:rPr>
      </w:pPr>
      <w:r>
        <w:rPr>
          <w:rFonts w:hint="eastAsia" w:ascii="宋体" w:hAnsi="宋体" w:cs="宋体"/>
          <w:sz w:val="22"/>
          <w:szCs w:val="22"/>
        </w:rPr>
        <w:t xml:space="preserve">(3)检查各监测仪器的运行状况和工作参数，判断是否正常，如有异常情况及时处理，保证仪器运行正常。</w:t>
      </w:r>
      <w:r/>
    </w:p>
    <w:p>
      <w:pPr>
        <w:ind w:firstLine="480"/>
        <w:spacing w:line="500" w:lineRule="exact"/>
        <w:rPr>
          <w:rFonts w:ascii="宋体" w:hAnsi="宋体" w:cs="宋体"/>
          <w:sz w:val="22"/>
          <w:szCs w:val="22"/>
        </w:rPr>
      </w:pPr>
      <w:r>
        <w:rPr>
          <w:rFonts w:hint="eastAsia" w:ascii="宋体" w:hAnsi="宋体" w:cs="宋体"/>
          <w:sz w:val="22"/>
          <w:szCs w:val="22"/>
        </w:rPr>
        <w:t xml:space="preserve">(4)检查PM</w:t>
      </w:r>
      <w:r>
        <w:rPr>
          <w:rFonts w:hint="eastAsia" w:ascii="宋体" w:hAnsi="宋体" w:cs="宋体"/>
          <w:sz w:val="22"/>
          <w:szCs w:val="22"/>
          <w:vertAlign w:val="subscript"/>
        </w:rPr>
        <w:t xml:space="preserve">10</w:t>
      </w:r>
      <w:r>
        <w:rPr>
          <w:rFonts w:hint="eastAsia" w:ascii="宋体" w:hAnsi="宋体" w:cs="宋体"/>
          <w:sz w:val="22"/>
          <w:szCs w:val="22"/>
        </w:rPr>
        <w:t xml:space="preserve">和PM</w:t>
      </w:r>
      <w:r>
        <w:rPr>
          <w:rFonts w:hint="eastAsia" w:ascii="宋体" w:hAnsi="宋体" w:cs="宋体"/>
          <w:sz w:val="22"/>
          <w:szCs w:val="22"/>
          <w:vertAlign w:val="subscript"/>
        </w:rPr>
        <w:t xml:space="preserve">2.5</w:t>
      </w:r>
      <w:r>
        <w:rPr>
          <w:rFonts w:hint="eastAsia" w:ascii="宋体" w:hAnsi="宋体" w:cs="宋体"/>
          <w:sz w:val="22"/>
          <w:szCs w:val="22"/>
        </w:rPr>
        <w:t xml:space="preserve">监测仪动态加热装置及采样总管加热装置是否正常工作；</w:t>
      </w:r>
      <w:r/>
    </w:p>
    <w:p>
      <w:pPr>
        <w:ind w:firstLine="480"/>
        <w:spacing w:line="500" w:lineRule="exact"/>
        <w:rPr>
          <w:rFonts w:ascii="宋体" w:hAnsi="宋体" w:cs="宋体"/>
          <w:sz w:val="22"/>
          <w:szCs w:val="22"/>
        </w:rPr>
      </w:pPr>
      <w:r>
        <w:rPr>
          <w:rFonts w:hint="eastAsia" w:ascii="宋体" w:hAnsi="宋体" w:cs="宋体"/>
          <w:sz w:val="22"/>
          <w:szCs w:val="22"/>
        </w:rPr>
        <w:t xml:space="preserve">(5)对二氧化硫、一氧化碳、臭氧、氮氧化物监测仪进行零点、跨度检查，如果漂移超过国家相关规范要求，需要进行校准或维修。</w:t>
      </w:r>
      <w:r/>
    </w:p>
    <w:p>
      <w:pPr>
        <w:ind w:firstLine="480"/>
        <w:spacing w:line="500" w:lineRule="exact"/>
        <w:rPr>
          <w:rFonts w:ascii="宋体" w:hAnsi="宋体" w:cs="宋体"/>
          <w:sz w:val="22"/>
          <w:szCs w:val="22"/>
        </w:rPr>
      </w:pPr>
      <w:r>
        <w:rPr>
          <w:rFonts w:hint="eastAsia" w:ascii="宋体" w:hAnsi="宋体" w:cs="宋体"/>
          <w:sz w:val="22"/>
          <w:szCs w:val="22"/>
        </w:rPr>
        <w:t xml:space="preserve">(6)按照仪器说明书要求，对零气发生器进行维护。</w:t>
      </w:r>
      <w:r/>
    </w:p>
    <w:p>
      <w:pPr>
        <w:ind w:firstLine="480"/>
        <w:spacing w:line="500" w:lineRule="exact"/>
        <w:rPr>
          <w:rFonts w:ascii="宋体" w:hAnsi="宋体" w:cs="宋体"/>
          <w:sz w:val="22"/>
          <w:szCs w:val="22"/>
        </w:rPr>
      </w:pPr>
      <w:r>
        <w:rPr>
          <w:rFonts w:hint="eastAsia" w:ascii="宋体" w:hAnsi="宋体" w:cs="宋体"/>
          <w:sz w:val="22"/>
          <w:szCs w:val="22"/>
        </w:rPr>
        <w:t xml:space="preserve">(7)检查外部环境是否正常，有没有对测定结果或运行环境存在明显影响的污染源；</w:t>
      </w:r>
      <w:r/>
    </w:p>
    <w:p>
      <w:pPr>
        <w:ind w:firstLine="480"/>
        <w:spacing w:line="500" w:lineRule="exact"/>
        <w:rPr>
          <w:rFonts w:ascii="宋体" w:hAnsi="宋体" w:cs="宋体"/>
          <w:sz w:val="22"/>
          <w:szCs w:val="22"/>
        </w:rPr>
      </w:pPr>
      <w:r>
        <w:rPr>
          <w:rFonts w:hint="eastAsia" w:ascii="宋体" w:hAnsi="宋体" w:cs="宋体"/>
          <w:sz w:val="22"/>
          <w:szCs w:val="22"/>
        </w:rPr>
        <w:t xml:space="preserve">(8)检查电路系统和通讯系统，保证系统供电正常，电压稳定；</w:t>
      </w:r>
      <w:r/>
    </w:p>
    <w:p>
      <w:pPr>
        <w:ind w:firstLine="480"/>
        <w:spacing w:line="500" w:lineRule="exact"/>
        <w:rPr>
          <w:rFonts w:ascii="宋体" w:hAnsi="宋体" w:cs="宋体"/>
          <w:sz w:val="22"/>
          <w:szCs w:val="22"/>
        </w:rPr>
      </w:pPr>
      <w:r>
        <w:rPr>
          <w:rFonts w:hint="eastAsia" w:ascii="宋体" w:hAnsi="宋体" w:cs="宋体"/>
          <w:sz w:val="22"/>
          <w:szCs w:val="22"/>
        </w:rPr>
        <w:t xml:space="preserve">(9)检查空气自动监测站的通讯系统，保证空气自动监测站与相关数据监控平台的连接正常，数据传输正常；确保无远程控制软件。</w:t>
      </w:r>
      <w:r/>
    </w:p>
    <w:p>
      <w:pPr>
        <w:ind w:firstLine="480"/>
        <w:spacing w:line="500" w:lineRule="exact"/>
        <w:rPr>
          <w:rFonts w:ascii="宋体" w:hAnsi="宋体" w:cs="宋体"/>
          <w:sz w:val="22"/>
          <w:szCs w:val="22"/>
        </w:rPr>
      </w:pPr>
      <w:r>
        <w:rPr>
          <w:rFonts w:hint="eastAsia" w:ascii="宋体" w:hAnsi="宋体" w:cs="宋体"/>
          <w:sz w:val="22"/>
          <w:szCs w:val="22"/>
        </w:rPr>
        <w:t xml:space="preserve">(10)对仪器显示数据、时间与数据采集仪之间的一致性进行检查和校准。</w:t>
      </w:r>
      <w:r/>
    </w:p>
    <w:p>
      <w:pPr>
        <w:ind w:firstLine="480"/>
        <w:spacing w:line="500" w:lineRule="exact"/>
        <w:rPr>
          <w:rFonts w:ascii="宋体" w:hAnsi="宋体" w:cs="宋体"/>
          <w:sz w:val="22"/>
          <w:szCs w:val="22"/>
        </w:rPr>
      </w:pPr>
      <w:r>
        <w:rPr>
          <w:rFonts w:hint="eastAsia" w:ascii="宋体" w:hAnsi="宋体" w:cs="宋体"/>
          <w:sz w:val="22"/>
          <w:szCs w:val="22"/>
        </w:rPr>
        <w:t xml:space="preserve">(11)检查监测仪器的采样入口与采样支路管线结合部之间安装的过滤膜的污染情况，每周更换滤膜并检查监测仪器散热风扇污染情况，及时清洗。</w:t>
      </w:r>
      <w:r/>
    </w:p>
    <w:p>
      <w:pPr>
        <w:ind w:firstLine="480"/>
        <w:spacing w:line="500" w:lineRule="exact"/>
        <w:rPr>
          <w:rFonts w:ascii="宋体" w:hAnsi="宋体" w:cs="宋体"/>
          <w:sz w:val="22"/>
          <w:szCs w:val="22"/>
        </w:rPr>
      </w:pPr>
      <w:r>
        <w:rPr>
          <w:rFonts w:hint="eastAsia" w:ascii="宋体" w:hAnsi="宋体" w:cs="宋体"/>
          <w:sz w:val="22"/>
          <w:szCs w:val="22"/>
        </w:rPr>
        <w:t xml:space="preserve">(12)在冬、夏季节应注意空气自动监测站站房室内外温差，若温差较大，应及时改变站房温度或对采样总管采取适当的控制措施，防止冷凝现象。</w:t>
      </w:r>
      <w:r/>
    </w:p>
    <w:p>
      <w:pPr>
        <w:ind w:firstLine="480"/>
        <w:spacing w:line="500" w:lineRule="exact"/>
        <w:rPr>
          <w:rFonts w:ascii="宋体" w:hAnsi="宋体" w:cs="宋体"/>
          <w:sz w:val="22"/>
          <w:szCs w:val="22"/>
        </w:rPr>
      </w:pPr>
      <w:r>
        <w:rPr>
          <w:rFonts w:hint="eastAsia" w:ascii="宋体" w:hAnsi="宋体" w:cs="宋体"/>
          <w:sz w:val="22"/>
          <w:szCs w:val="22"/>
        </w:rPr>
        <w:t xml:space="preserve">(13)应及时清除空气自动监测站站房周围的杂草和积水，当周围树木生长超过规范规定的控制限时，应及时剪除对采样或监测光束有影响的树枝。</w:t>
      </w:r>
      <w:r/>
    </w:p>
    <w:p>
      <w:pPr>
        <w:ind w:firstLine="480"/>
        <w:spacing w:line="500" w:lineRule="exact"/>
        <w:rPr>
          <w:rFonts w:ascii="宋体" w:hAnsi="宋体" w:cs="宋体"/>
          <w:sz w:val="22"/>
          <w:szCs w:val="22"/>
        </w:rPr>
      </w:pPr>
      <w:r>
        <w:rPr>
          <w:rFonts w:hint="eastAsia" w:ascii="宋体" w:hAnsi="宋体" w:cs="宋体"/>
          <w:sz w:val="22"/>
          <w:szCs w:val="22"/>
        </w:rPr>
        <w:t xml:space="preserve">(14)应经常检查避雷设施是否可靠，空气自动监测站房屋是否有漏雨现象，天线是否被刮坏，站房外围的其它设施是否有损坏或被水淹，如遇到以上问题应及时处理，保证系统安全运行。</w:t>
      </w:r>
      <w:r/>
    </w:p>
    <w:p>
      <w:pPr>
        <w:ind w:firstLine="480"/>
        <w:spacing w:line="500" w:lineRule="exact"/>
        <w:rPr>
          <w:rFonts w:ascii="宋体" w:hAnsi="宋体" w:cs="宋体"/>
          <w:sz w:val="22"/>
          <w:szCs w:val="22"/>
        </w:rPr>
      </w:pPr>
      <w:r>
        <w:rPr>
          <w:rFonts w:hint="eastAsia" w:ascii="宋体" w:hAnsi="宋体" w:cs="宋体"/>
          <w:sz w:val="22"/>
          <w:szCs w:val="22"/>
        </w:rPr>
        <w:t xml:space="preserve">(15)检查站房的安全设施，做好防火防盗工作。</w:t>
      </w:r>
      <w:r/>
    </w:p>
    <w:p>
      <w:pPr>
        <w:ind w:firstLine="480"/>
        <w:spacing w:line="500" w:lineRule="exact"/>
        <w:rPr>
          <w:rFonts w:ascii="宋体" w:hAnsi="宋体" w:cs="宋体"/>
          <w:sz w:val="22"/>
          <w:szCs w:val="22"/>
        </w:rPr>
      </w:pPr>
      <w:r>
        <w:rPr>
          <w:rFonts w:hint="eastAsia" w:ascii="宋体" w:hAnsi="宋体" w:cs="宋体"/>
          <w:sz w:val="22"/>
          <w:szCs w:val="22"/>
        </w:rPr>
        <w:t xml:space="preserve">(16)每周对颗粒物的采样纸带或滤膜进行检查，如纸带即将用尽或滤膜负载超过规定要求，及时进行更换。</w:t>
      </w:r>
      <w:r/>
    </w:p>
    <w:p>
      <w:pPr>
        <w:ind w:firstLine="480"/>
        <w:spacing w:line="500" w:lineRule="exact"/>
        <w:rPr>
          <w:rFonts w:ascii="宋体" w:hAnsi="宋体" w:cs="宋体"/>
          <w:sz w:val="22"/>
          <w:szCs w:val="22"/>
        </w:rPr>
      </w:pPr>
      <w:r>
        <w:rPr>
          <w:rFonts w:hint="eastAsia" w:ascii="宋体" w:hAnsi="宋体" w:cs="宋体"/>
          <w:sz w:val="22"/>
          <w:szCs w:val="22"/>
        </w:rPr>
        <w:t xml:space="preserve">(17)每周检查视频监控系统，并做好视频系统的日常维护。若发现人为干扰干预环境空气质量监测的行为，及时向业主汇报。</w:t>
      </w:r>
      <w:r/>
    </w:p>
    <w:p>
      <w:pPr>
        <w:ind w:firstLine="480"/>
        <w:spacing w:line="500" w:lineRule="exact"/>
        <w:rPr>
          <w:rFonts w:ascii="宋体" w:hAnsi="宋体" w:cs="宋体"/>
          <w:sz w:val="22"/>
          <w:szCs w:val="22"/>
        </w:rPr>
      </w:pPr>
      <w:r>
        <w:rPr>
          <w:rFonts w:hint="eastAsia" w:ascii="宋体" w:hAnsi="宋体" w:cs="宋体"/>
          <w:sz w:val="22"/>
          <w:szCs w:val="22"/>
        </w:rPr>
        <w:t xml:space="preserve">(18)每周对站房内外环境卫生进行检查，及时保洁。</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3.3.4</w:t>
      </w:r>
      <w:r>
        <w:rPr>
          <w:rFonts w:hint="eastAsia" w:ascii="宋体" w:hAnsi="宋体" w:cs="宋体"/>
          <w:sz w:val="22"/>
          <w:szCs w:val="22"/>
        </w:rPr>
        <w:t xml:space="preserve">每月工作内容如下：</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(1)清洗PM</w:t>
      </w:r>
      <w:r>
        <w:rPr>
          <w:rFonts w:hint="eastAsia" w:ascii="宋体" w:hAnsi="宋体" w:cs="宋体"/>
          <w:sz w:val="22"/>
          <w:szCs w:val="22"/>
          <w:vertAlign w:val="subscript"/>
        </w:rPr>
        <w:t xml:space="preserve">10</w:t>
      </w:r>
      <w:r>
        <w:rPr>
          <w:rFonts w:hint="eastAsia" w:ascii="宋体" w:hAnsi="宋体" w:cs="宋体"/>
          <w:sz w:val="22"/>
          <w:szCs w:val="22"/>
        </w:rPr>
        <w:t xml:space="preserve">及PM</w:t>
      </w:r>
      <w:r>
        <w:rPr>
          <w:rFonts w:hint="eastAsia" w:ascii="宋体" w:hAnsi="宋体" w:cs="宋体"/>
          <w:sz w:val="22"/>
          <w:szCs w:val="22"/>
          <w:vertAlign w:val="subscript"/>
        </w:rPr>
        <w:t xml:space="preserve">2.5</w:t>
      </w:r>
      <w:r>
        <w:rPr>
          <w:rFonts w:hint="eastAsia" w:ascii="宋体" w:hAnsi="宋体" w:cs="宋体"/>
          <w:sz w:val="22"/>
          <w:szCs w:val="22"/>
        </w:rPr>
        <w:t xml:space="preserve">采样头（若遇重污染天气，则每周清洗一次），检查β法颗粒物监测仪仪器喷嘴、压环、密封圈等部件。</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(2)检查PM</w:t>
      </w:r>
      <w:r>
        <w:rPr>
          <w:rFonts w:hint="eastAsia" w:ascii="宋体" w:hAnsi="宋体" w:cs="宋体"/>
          <w:sz w:val="22"/>
          <w:szCs w:val="22"/>
          <w:vertAlign w:val="subscript"/>
        </w:rPr>
        <w:t xml:space="preserve">10</w:t>
      </w:r>
      <w:r>
        <w:rPr>
          <w:rFonts w:hint="eastAsia" w:ascii="宋体" w:hAnsi="宋体" w:cs="宋体"/>
          <w:sz w:val="22"/>
          <w:szCs w:val="22"/>
        </w:rPr>
        <w:t xml:space="preserve">及PM</w:t>
      </w:r>
      <w:r>
        <w:rPr>
          <w:rFonts w:hint="eastAsia" w:ascii="宋体" w:hAnsi="宋体" w:cs="宋体"/>
          <w:sz w:val="22"/>
          <w:szCs w:val="22"/>
          <w:vertAlign w:val="subscript"/>
        </w:rPr>
        <w:t xml:space="preserve">2.5</w:t>
      </w:r>
      <w:r>
        <w:rPr>
          <w:rFonts w:hint="eastAsia" w:ascii="宋体" w:hAnsi="宋体" w:cs="宋体"/>
          <w:sz w:val="22"/>
          <w:szCs w:val="22"/>
        </w:rPr>
        <w:t xml:space="preserve">监测仪、气态监测仪、动态校准仪流量，超过国家相关规范要求时应进行校准。</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(3)每月对数据和运维记录进行备份。</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(4)检查和校准PM</w:t>
      </w:r>
      <w:r>
        <w:rPr>
          <w:rFonts w:hint="eastAsia" w:ascii="宋体" w:hAnsi="宋体" w:cs="宋体"/>
          <w:sz w:val="22"/>
          <w:szCs w:val="22"/>
          <w:vertAlign w:val="subscript"/>
        </w:rPr>
        <w:t xml:space="preserve">2.5</w:t>
      </w:r>
      <w:r>
        <w:rPr>
          <w:rFonts w:hint="eastAsia" w:ascii="宋体" w:hAnsi="宋体" w:cs="宋体"/>
          <w:sz w:val="22"/>
          <w:szCs w:val="22"/>
        </w:rPr>
        <w:t xml:space="preserve">、PM</w:t>
      </w:r>
      <w:r>
        <w:rPr>
          <w:rFonts w:hint="eastAsia" w:ascii="宋体" w:hAnsi="宋体" w:cs="宋体"/>
          <w:sz w:val="22"/>
          <w:szCs w:val="22"/>
          <w:vertAlign w:val="subscript"/>
        </w:rPr>
        <w:t xml:space="preserve">10</w:t>
      </w:r>
      <w:r>
        <w:rPr>
          <w:rFonts w:hint="eastAsia" w:ascii="宋体" w:hAnsi="宋体" w:cs="宋体"/>
          <w:sz w:val="22"/>
          <w:szCs w:val="22"/>
        </w:rPr>
        <w:t xml:space="preserve">监测仪相对湿度、温度传感器和压力传感器。</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3.3.5</w:t>
      </w:r>
      <w:r>
        <w:rPr>
          <w:rFonts w:hint="eastAsia" w:ascii="宋体" w:hAnsi="宋体" w:cs="宋体"/>
          <w:sz w:val="22"/>
          <w:szCs w:val="22"/>
        </w:rPr>
        <w:t xml:space="preserve">每季度工作内容如下：</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(1)采样总管及采样风机每季度至少清洗一次；</w:t>
      </w:r>
      <w:r/>
    </w:p>
    <w:p>
      <w:pPr>
        <w:ind w:firstLine="480"/>
        <w:spacing w:line="500" w:lineRule="exact"/>
        <w:tabs>
          <w:tab w:val="left" w:pos="993" w:leader="none"/>
        </w:tabs>
        <w:rPr>
          <w:rFonts w:hint="eastAsia" w:ascii="宋体" w:hAnsi="宋体" w:cs="宋体"/>
          <w:sz w:val="22"/>
          <w:szCs w:val="22"/>
        </w:rPr>
      </w:pPr>
      <w:r>
        <w:rPr>
          <w:rFonts w:hint="eastAsia" w:ascii="宋体" w:hAnsi="宋体" w:cs="宋体"/>
          <w:sz w:val="22"/>
          <w:szCs w:val="22"/>
        </w:rPr>
        <w:t xml:space="preserve">(2)对PM</w:t>
      </w:r>
      <w:r>
        <w:rPr>
          <w:rFonts w:hint="eastAsia" w:ascii="宋体" w:hAnsi="宋体" w:cs="宋体"/>
          <w:sz w:val="22"/>
          <w:szCs w:val="22"/>
          <w:vertAlign w:val="subscript"/>
        </w:rPr>
        <w:t xml:space="preserve">10</w:t>
      </w:r>
      <w:r>
        <w:rPr>
          <w:rFonts w:hint="eastAsia" w:ascii="宋体" w:hAnsi="宋体" w:cs="宋体"/>
          <w:sz w:val="22"/>
          <w:szCs w:val="22"/>
        </w:rPr>
        <w:t xml:space="preserve">和PM</w:t>
      </w:r>
      <w:r>
        <w:rPr>
          <w:rFonts w:hint="eastAsia" w:ascii="宋体" w:hAnsi="宋体" w:cs="宋体"/>
          <w:sz w:val="22"/>
          <w:szCs w:val="22"/>
          <w:vertAlign w:val="subscript"/>
        </w:rPr>
        <w:t xml:space="preserve">2.5</w:t>
      </w:r>
      <w:r>
        <w:rPr>
          <w:rFonts w:hint="eastAsia" w:ascii="宋体" w:hAnsi="宋体" w:cs="宋体"/>
          <w:sz w:val="22"/>
          <w:szCs w:val="22"/>
        </w:rPr>
        <w:t xml:space="preserve">监测仪器进行标准膜检查或K0值检查，超过国家相关规范要求时，及时进行校准或维修；</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(3)采用臭氧传递标准对空气自动监测站臭氧工作标准进行标准传递；</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3.3.6</w:t>
      </w:r>
      <w:r>
        <w:rPr>
          <w:rFonts w:hint="eastAsia" w:ascii="宋体" w:hAnsi="宋体" w:cs="宋体"/>
          <w:sz w:val="22"/>
          <w:szCs w:val="22"/>
        </w:rPr>
        <w:t xml:space="preserve">每半年工作内容如下：</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(1)对气态污染物监测仪进行多点校准，绘制校准曲线，检验相关系数、斜率和截距；</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(2)振荡天平法颗粒物仪器每半年更换一次主路过滤器滤芯、旁路过滤器滤芯和气水分离器滤芯，污染较重时应及时更换滤芯；</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(3)更换零气源净化剂和氧化剂，对零气性能进行检查；</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(4)对氮氧化物监测仪钼炉转化率进行检查。</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3.3.7</w:t>
      </w:r>
      <w:r>
        <w:rPr>
          <w:rFonts w:hint="eastAsia" w:ascii="宋体" w:hAnsi="宋体" w:cs="宋体"/>
          <w:sz w:val="22"/>
          <w:szCs w:val="22"/>
        </w:rPr>
        <w:t xml:space="preserve">每年工作内容如下：</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按照仪器说明书对动态校准仪流量进行多点检查。</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对所有的仪器（包括采样泵）进行预防性维护，按说明书的要求更换备件。</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3.3.8</w:t>
      </w:r>
      <w:r>
        <w:rPr>
          <w:rFonts w:hint="eastAsia" w:ascii="宋体" w:hAnsi="宋体" w:cs="宋体"/>
          <w:sz w:val="22"/>
          <w:szCs w:val="22"/>
        </w:rPr>
        <w:t xml:space="preserve">日常运维其他相关要求如下：</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(1)每周更换的气态污染物监测仪器所用滤膜，必须为聚四氟乙烯材质；</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(2)应及时制定每月工作计划并将进出空气自动监测站的具体日期上报业主备案，并严格按计划执行，若有变更或临时突发情况处理等应及时上报业主备案。</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(4)当仪器损坏不能修复时，应在24小时之内使用备机开展监测，并同时报告业主，业主组织确认仪器损坏情况及原因，酌情处理。</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(6)严禁擅自改变采样管路连接方式和更改仪器参数设置。</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3.3.9</w:t>
      </w:r>
      <w:r>
        <w:rPr>
          <w:rFonts w:hint="eastAsia" w:ascii="宋体" w:hAnsi="宋体" w:cs="宋体"/>
          <w:sz w:val="22"/>
          <w:szCs w:val="22"/>
        </w:rPr>
        <w:t xml:space="preserve">质量控制要求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运维单位需认真落实质量管理制度，建立完善的运行维护工作质量管理体系，安排专职质量控制管理人员。</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（1）量值溯源要求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（2）日常质量控制要求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监测仪在以下情况下需进行校准：</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①安装时</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②移动位置时</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③进行可能影响校准结果的维修或维护后</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④监测仪暂停工作一段时间后</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⑤有迹象表明监测仪工作不正常或校准结果出现变化</w:t>
      </w:r>
      <w:r/>
    </w:p>
    <w:p>
      <w:pPr>
        <w:ind w:firstLine="480"/>
        <w:spacing w:line="500" w:lineRule="exact"/>
        <w:tabs>
          <w:tab w:val="left" w:pos="993" w:leader="none"/>
        </w:tabs>
        <w:rPr>
          <w:rFonts w:ascii="宋体" w:hAnsi="宋体" w:cs="宋体"/>
          <w:sz w:val="22"/>
          <w:szCs w:val="22"/>
        </w:rPr>
      </w:pPr>
      <w:r>
        <w:rPr>
          <w:rFonts w:hint="eastAsia" w:ascii="宋体" w:hAnsi="宋体" w:cs="宋体"/>
          <w:sz w:val="22"/>
          <w:szCs w:val="22"/>
        </w:rPr>
        <w:t xml:space="preserve">⑥超过国家规范或本招标文件要求的校准周期或校准要求的。</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（3）质量检查</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运维单位必须接受淮业主及其委托单位和人员的质量检查。</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lang w:val="en-US" w:eastAsia="zh-CN"/>
        </w:rPr>
        <w:t xml:space="preserve">3.3.10</w:t>
      </w:r>
      <w:r>
        <w:rPr>
          <w:rFonts w:hint="eastAsia" w:ascii="宋体" w:hAnsi="宋体" w:cs="宋体"/>
          <w:sz w:val="22"/>
          <w:szCs w:val="22"/>
        </w:rPr>
        <w:t xml:space="preserve">系统设备维修要求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（1）维修更换工作要求</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500" w:lineRule="exact"/>
        <w:tabs>
          <w:tab w:val="left" w:pos="2280" w:leader="none"/>
        </w:tabs>
        <w:rPr>
          <w:rFonts w:ascii="宋体" w:hAnsi="宋体" w:cs="宋体"/>
          <w:sz w:val="22"/>
          <w:szCs w:val="22"/>
        </w:rPr>
      </w:pPr>
      <w:r>
        <w:rPr>
          <w:rFonts w:hint="eastAsia" w:ascii="宋体" w:hAnsi="宋体" w:cs="宋体"/>
          <w:sz w:val="22"/>
          <w:szCs w:val="22"/>
        </w:rPr>
        <w:t xml:space="preserve">（2）设备维修质量控制要求监测仪器修复后，当其监测性能受到影响时，采用关键参数检查、标气测定、颗粒物流量测定、标准膜测试、标准样品测试或手工比对等方法进行测试。</w:t>
      </w:r>
      <w:r/>
    </w:p>
    <w:p>
      <w:pPr>
        <w:ind w:firstLine="480"/>
        <w:spacing w:line="500" w:lineRule="exact"/>
        <w:tabs>
          <w:tab w:val="left" w:pos="2280" w:leader="none"/>
        </w:tabs>
        <w:rPr>
          <w:rFonts w:hint="eastAsia" w:ascii="宋体" w:hAnsi="宋体" w:cs="宋体"/>
          <w:sz w:val="22"/>
          <w:szCs w:val="22"/>
        </w:rPr>
      </w:pPr>
      <w:r>
        <w:rPr>
          <w:rFonts w:hint="eastAsia" w:ascii="宋体" w:hAnsi="宋体" w:cs="宋体"/>
          <w:sz w:val="22"/>
          <w:szCs w:val="22"/>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cs="宋体"/>
          <w:sz w:val="22"/>
          <w:szCs w:val="22"/>
          <w:vertAlign w:val="subscript"/>
        </w:rPr>
        <w:t xml:space="preserve">10</w:t>
      </w:r>
      <w:r>
        <w:rPr>
          <w:rFonts w:hint="eastAsia" w:ascii="宋体" w:hAnsi="宋体" w:cs="宋体"/>
          <w:sz w:val="22"/>
          <w:szCs w:val="22"/>
        </w:rPr>
        <w:t xml:space="preserve">和PM</w:t>
      </w:r>
      <w:r>
        <w:rPr>
          <w:rFonts w:hint="eastAsia" w:ascii="宋体" w:hAnsi="宋体" w:cs="宋体"/>
          <w:sz w:val="22"/>
          <w:szCs w:val="22"/>
          <w:vertAlign w:val="subscript"/>
        </w:rPr>
        <w:t xml:space="preserve">2.5</w:t>
      </w:r>
      <w:r>
        <w:rPr>
          <w:rFonts w:hint="eastAsia" w:ascii="宋体" w:hAnsi="宋体" w:cs="宋体"/>
          <w:sz w:val="22"/>
          <w:szCs w:val="22"/>
        </w:rPr>
        <w:t xml:space="preserve">）连续自动监测系统运行和质控技术规范》(HJ 817-2018）中准确度审核要求实施，并遵守《环境空气颗粒物(PM</w:t>
      </w:r>
      <w:r>
        <w:rPr>
          <w:rFonts w:hint="eastAsia" w:ascii="宋体" w:hAnsi="宋体" w:cs="宋体"/>
          <w:sz w:val="22"/>
          <w:szCs w:val="22"/>
          <w:vertAlign w:val="subscript"/>
        </w:rPr>
        <w:t xml:space="preserve">2.5</w:t>
      </w:r>
      <w:r>
        <w:rPr>
          <w:rFonts w:hint="eastAsia" w:ascii="宋体" w:hAnsi="宋体" w:cs="宋体"/>
          <w:sz w:val="22"/>
          <w:szCs w:val="22"/>
        </w:rPr>
        <w:t xml:space="preserve">)手工监测方法(重量法)技术规范》（HJ 656-2013）、《环境空气中PM</w:t>
      </w:r>
      <w:r>
        <w:rPr>
          <w:rFonts w:hint="eastAsia" w:ascii="宋体" w:hAnsi="宋体" w:cs="宋体"/>
          <w:sz w:val="22"/>
          <w:szCs w:val="22"/>
          <w:vertAlign w:val="subscript"/>
        </w:rPr>
        <w:t xml:space="preserve">10</w:t>
      </w:r>
      <w:r>
        <w:rPr>
          <w:rFonts w:hint="eastAsia" w:ascii="宋体" w:hAnsi="宋体" w:cs="宋体"/>
          <w:sz w:val="22"/>
          <w:szCs w:val="22"/>
        </w:rPr>
        <w:t xml:space="preserve">和PM</w:t>
      </w:r>
      <w:r>
        <w:rPr>
          <w:rFonts w:hint="eastAsia" w:ascii="宋体" w:hAnsi="宋体" w:cs="宋体"/>
          <w:sz w:val="22"/>
          <w:szCs w:val="22"/>
          <w:vertAlign w:val="subscript"/>
        </w:rPr>
        <w:t xml:space="preserve">2.5</w:t>
      </w:r>
      <w:r>
        <w:rPr>
          <w:rFonts w:hint="eastAsia" w:ascii="宋体" w:hAnsi="宋体" w:cs="宋体"/>
          <w:sz w:val="22"/>
          <w:szCs w:val="22"/>
        </w:rPr>
        <w:t xml:space="preserve">的测定 重量法》（HJ 618-2011）和《环境空气质量手工监测技术规范》（HJ 194-2017）等相关规范要求，同时提交相应报告。</w:t>
      </w:r>
      <w:r/>
    </w:p>
    <w:p>
      <w:pPr>
        <w:ind w:firstLine="442"/>
        <w:spacing w:line="360" w:lineRule="auto"/>
        <w:rPr>
          <w:rFonts w:hint="eastAsia" w:asciiTheme="minorEastAsia" w:hAnsiTheme="minorEastAsia" w:eastAsiaTheme="minorEastAsia"/>
          <w:b/>
          <w:sz w:val="22"/>
          <w:szCs w:val="22"/>
          <w:u w:val="none"/>
          <w:lang w:val="zh-CN"/>
        </w:rPr>
      </w:pPr>
      <w:r>
        <w:rPr>
          <w:rFonts w:hint="eastAsia" w:asciiTheme="minorEastAsia" w:hAnsiTheme="minorEastAsia"/>
          <w:b/>
          <w:sz w:val="22"/>
          <w:szCs w:val="22"/>
          <w:lang w:val="en-US" w:eastAsia="zh-CN"/>
        </w:rPr>
        <w:t xml:space="preserve">3.4</w:t>
      </w:r>
      <w:r>
        <w:rPr>
          <w:rFonts w:hint="eastAsia" w:ascii="Arial" w:hAnsi="Arial" w:cs="Arial"/>
          <w:b/>
          <w:bCs/>
          <w:color w:val="000000"/>
          <w:sz w:val="22"/>
          <w:szCs w:val="22"/>
          <w:highlight w:val="none"/>
          <w:u w:val="none"/>
          <w:lang w:eastAsia="zh-CN"/>
        </w:rPr>
        <w:t xml:space="preserve">响水县镇（区）环境空气质量站点运维项目</w:t>
      </w:r>
      <w:r>
        <w:rPr>
          <w:rFonts w:ascii="宋体" w:hAnsi="宋体" w:eastAsia="宋体" w:cs="宋体"/>
          <w:b/>
          <w:bCs/>
          <w:color w:val="000000" w:themeColor="text1"/>
          <w:sz w:val="22"/>
          <w:szCs w:val="22"/>
          <w:highlight w:val="none"/>
          <w:u w:val="none"/>
          <w14:textFill>
            <w14:solidFill>
              <w14:schemeClr w14:val="tx1"/>
            </w14:solidFill>
          </w14:textFill>
        </w:rPr>
        <w:t xml:space="preserve">考核细则</w:t>
      </w:r>
      <w:r/>
    </w:p>
    <w:p>
      <w:pPr>
        <w:ind w:firstLine="440"/>
        <w:spacing w:line="360" w:lineRule="auto"/>
        <w:rPr>
          <w:rFonts w:hint="eastAsia" w:asciiTheme="minorEastAsia" w:hAnsiTheme="minorEastAsia" w:eastAsiaTheme="minorEastAsia"/>
          <w:sz w:val="24"/>
        </w:rPr>
      </w:pPr>
      <w:r>
        <w:rPr>
          <w:rFonts w:hint="eastAsia" w:asciiTheme="minorEastAsia" w:hAnsiTheme="minorEastAsia"/>
          <w:sz w:val="22"/>
          <w:szCs w:val="22"/>
          <w:lang w:val="en-US" w:eastAsia="zh-CN"/>
        </w:rPr>
        <w:t xml:space="preserve">3.4.1</w:t>
      </w:r>
      <w:r>
        <w:rPr>
          <w:rFonts w:hint="eastAsia" w:asciiTheme="minorEastAsia" w:hAnsiTheme="minorEastAsia" w:eastAsiaTheme="minorEastAsia"/>
          <w:sz w:val="22"/>
          <w:szCs w:val="22"/>
        </w:rPr>
        <w:t xml:space="preserve">考核采取百分制的方式，主要包括站点数据有效性，监测数据获取率、数据质控合格率（以下简称“两率”）以及日常运维任务完成情况、突发情况处置情况、质量控制效果及协助开展其他相关工作等。具体考核内容与打分标准分别见下表：</w:t>
      </w:r>
      <w:r/>
    </w:p>
    <w:tbl>
      <w:tblPr>
        <w:tblStyle w:val="6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394"/>
        <w:gridCol w:w="3716"/>
        <w:gridCol w:w="996"/>
        <w:gridCol w:w="1907"/>
      </w:tblGrid>
      <w:tr>
        <w:trPr>
          <w:jc w:val="center"/>
          <w:trHeight w:val="558"/>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gridSpan w:val="2"/>
            <w:shd w:val="clear" w:color="auto" w:fill="auto"/>
            <w:tcW w:w="5148"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评分内容</w:t>
            </w:r>
            <w:r/>
          </w:p>
        </w:tc>
        <w:tc>
          <w:tcPr>
            <w:shd w:val="clear" w:color="auto" w:fill="auto"/>
            <w:tcW w:w="1000"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满分</w:t>
            </w:r>
            <w:r/>
          </w:p>
        </w:tc>
        <w:tc>
          <w:tcPr>
            <w:shd w:val="clear" w:color="auto" w:fill="auto"/>
            <w:tcW w:w="1918" w:type="dxa"/>
            <w:vAlign w:val="center"/>
            <w:textDirection w:val="lrTb"/>
            <w:noWrap w:val="false"/>
          </w:tcPr>
          <w:p>
            <w:pPr>
              <w:jc w:val="cente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考核说明</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运维情况</w:t>
            </w:r>
            <w:r/>
          </w:p>
        </w:tc>
        <w:tc>
          <w:tcPr>
            <w:shd w:val="clear" w:color="auto" w:fill="auto"/>
            <w:tcW w:w="3745" w:type="dxa"/>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运维方按照仪器设备运维要求做好相应巡检工作、例行维护、更换耗材及校准标定工作，做好相关记录，以保证仪器的正常运行。</w:t>
            </w:r>
            <w:r/>
          </w:p>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运维方及时发现、报告及解决问题，如</w:t>
            </w:r>
            <w:r>
              <w:rPr>
                <w:rFonts w:hint="eastAsia" w:asciiTheme="minorEastAsia" w:hAnsiTheme="minorEastAsia"/>
                <w:color w:val="auto"/>
                <w:szCs w:val="21"/>
                <w:highlight w:val="none"/>
                <w:lang w:eastAsia="zh-CN"/>
              </w:rPr>
              <w:t xml:space="preserve">运维检查单位</w:t>
            </w:r>
            <w:r>
              <w:rPr>
                <w:rFonts w:hint="eastAsia" w:asciiTheme="minorEastAsia" w:hAnsiTheme="minorEastAsia"/>
                <w:color w:val="auto"/>
                <w:szCs w:val="21"/>
                <w:highlight w:val="none"/>
                <w:lang w:val="en-US" w:eastAsia="zh-CN"/>
              </w:rPr>
              <w:t xml:space="preserve">或</w:t>
            </w:r>
            <w:r>
              <w:rPr>
                <w:rFonts w:hint="eastAsia" w:asciiTheme="minorEastAsia" w:hAnsiTheme="minorEastAsia"/>
                <w:color w:val="auto"/>
                <w:szCs w:val="21"/>
                <w:highlight w:val="none"/>
                <w:lang w:eastAsia="zh-CN"/>
              </w:rPr>
              <w:t xml:space="preserve">采购人</w:t>
            </w:r>
            <w:r>
              <w:rPr>
                <w:rFonts w:hint="eastAsia" w:asciiTheme="minorEastAsia" w:hAnsiTheme="minorEastAsia" w:eastAsiaTheme="minorEastAsia"/>
                <w:szCs w:val="21"/>
                <w:highlight w:val="none"/>
              </w:rPr>
              <w:t xml:space="preserve">先于运维方发现问题则认为运维不响应。</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30分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不响应一次扣2分，扣完为止。</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运行时长</w:t>
            </w:r>
            <w:r/>
          </w:p>
        </w:tc>
        <w:tc>
          <w:tcPr>
            <w:shd w:val="clear" w:color="auto" w:fill="auto"/>
            <w:tcW w:w="3745" w:type="dxa"/>
            <w:textDirection w:val="lrTb"/>
            <w:noWrap w:val="false"/>
          </w:tcPr>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除停电、地震、山洪、战争等不可抗拒因素外，仪器24小时正常开机，单台仪器无故障运行时间占理论运行时间的均值80%以上。</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15</w:t>
            </w:r>
            <w:r>
              <w:rPr>
                <w:rFonts w:hint="eastAsia" w:asciiTheme="minorEastAsia" w:hAnsiTheme="minorEastAsia" w:eastAsiaTheme="minorEastAsia"/>
                <w:color w:val="auto"/>
                <w:szCs w:val="21"/>
                <w:highlight w:val="none"/>
              </w:rPr>
              <w:t xml:space="preserve">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达不到80%，每降低1%扣2分，扣完为止。</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运维响应及突发事件处理</w:t>
            </w:r>
            <w:r/>
          </w:p>
        </w:tc>
        <w:tc>
          <w:tcPr>
            <w:shd w:val="clear" w:color="auto" w:fill="auto"/>
            <w:tcW w:w="3745" w:type="dxa"/>
            <w:textDirection w:val="lrTb"/>
            <w:noWrap w:val="false"/>
          </w:tcPr>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运维方应按照要求及时响应，保证运维设备主体产品正常运行。</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（1）故障解决</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一般故障24小时内处理，恢复设备监测。接到报障后4小时内到达现场，并通报给</w:t>
            </w:r>
            <w:r>
              <w:rPr>
                <w:rFonts w:hint="eastAsia" w:asciiTheme="minorEastAsia" w:hAnsiTheme="minorEastAsia"/>
                <w:color w:val="auto"/>
                <w:szCs w:val="21"/>
                <w:highlight w:val="none"/>
                <w:lang w:eastAsia="zh-CN"/>
              </w:rPr>
              <w:t xml:space="preserve">运维检查单位及采购人</w:t>
            </w:r>
            <w:r>
              <w:rPr>
                <w:rFonts w:hint="eastAsia" w:asciiTheme="minorEastAsia" w:hAnsiTheme="minorEastAsia" w:eastAsiaTheme="minorEastAsia"/>
                <w:color w:val="auto"/>
                <w:szCs w:val="21"/>
                <w:highlight w:val="none"/>
              </w:rPr>
              <w:t xml:space="preserve">。对不易诊断和维修的仪器故障，72小时内解决故障。所有故障设备恢复、替换设备监测、人工监测均严格遵守国家有关技术标准。</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（2）事故处理流程</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通过监控平台和现场巡检发现设备故障。发现故障后快速安排人员在4小时内赶赴现场，并准备维修方案、维修备件。对无法马上解决的故障马上通知环保监管部门，并安排其他应急方案处理。</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（3）故障处理的其他措施</w:t>
            </w:r>
            <w:r/>
          </w:p>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能及时诊断排除的故障，如数据采集传输仪死机等，在24小时内给出解决方案，运营人员在72小时内修复或更换，并保证已采集数据不丢失。因维修、更换、停用、拆除等原因将影响自动监控设施正常运行超过48小时的，运营机构向环境保护部门监控进行报告，说明原因、时段等情况，并递交人工报送数据的替代方案，获批准后实施。对72小时内无法排除故障的仪器，安装备用仪器或关键部件。备用仪器或关键部件经调换后，根据国家有关技术规定对设施重新调试经检测比对合格后投入运行。</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15</w:t>
            </w:r>
            <w:r>
              <w:rPr>
                <w:rFonts w:hint="eastAsia" w:asciiTheme="minorEastAsia" w:hAnsiTheme="minorEastAsia" w:eastAsiaTheme="minorEastAsia"/>
                <w:color w:val="auto"/>
                <w:szCs w:val="21"/>
                <w:highlight w:val="none"/>
              </w:rPr>
              <w:t xml:space="preserve">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运维方应按照要求及时响应，保证运维设备主体产品正常运行，根据考核依据一次不及时扣2分，扣完为止。</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数据有效获取率</w:t>
            </w:r>
            <w:r/>
          </w:p>
        </w:tc>
        <w:tc>
          <w:tcPr>
            <w:shd w:val="clear" w:color="auto" w:fill="auto"/>
            <w:tcW w:w="3745" w:type="dxa"/>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单台仪器数据有效获取率不低于80%。</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达不到80%，该项为0分。</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数据审核时效性</w:t>
            </w:r>
            <w:r/>
          </w:p>
        </w:tc>
        <w:tc>
          <w:tcPr>
            <w:shd w:val="clear" w:color="auto" w:fill="auto"/>
            <w:tcW w:w="3745" w:type="dxa"/>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1.工作日每日按时完成前一日的数据审核工作，周一完成周末的数据审核工作；</w:t>
            </w:r>
            <w:r/>
          </w:p>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2.法定节假日协商完成数据审核工作；</w:t>
            </w:r>
            <w:r/>
          </w:p>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3.每5日分别向</w:t>
            </w:r>
            <w:r>
              <w:rPr>
                <w:rFonts w:hint="eastAsia" w:asciiTheme="minorEastAsia" w:hAnsiTheme="minorEastAsia"/>
                <w:color w:val="auto"/>
                <w:szCs w:val="21"/>
                <w:highlight w:val="none"/>
                <w:lang w:eastAsia="zh-CN"/>
              </w:rPr>
              <w:t xml:space="preserve">运维检查单位及采购人</w:t>
            </w:r>
            <w:r>
              <w:rPr>
                <w:rFonts w:hint="eastAsia" w:asciiTheme="minorEastAsia" w:hAnsiTheme="minorEastAsia" w:eastAsiaTheme="minorEastAsia"/>
                <w:szCs w:val="21"/>
                <w:highlight w:val="none"/>
              </w:rPr>
              <w:t xml:space="preserve">提交审核后的数据。</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未在规定时间内上交审核数据的一次扣1分，扣完为止。</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运维报告以及数据分析报告</w:t>
            </w:r>
            <w:r/>
          </w:p>
        </w:tc>
        <w:tc>
          <w:tcPr>
            <w:shd w:val="clear" w:color="auto" w:fill="auto"/>
            <w:tcW w:w="3745" w:type="dxa"/>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运维方在规定时间内提供运维报告以及数据分析报告。</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缺任一份报告扣1分，扣完为止。</w:t>
            </w:r>
            <w:r/>
          </w:p>
        </w:tc>
      </w:tr>
      <w:tr>
        <w:trPr>
          <w:jc w:val="center"/>
        </w:trPr>
        <w:tc>
          <w:tcPr>
            <w:shd w:val="clear" w:color="auto" w:fill="auto"/>
            <w:tcW w:w="734" w:type="dxa"/>
            <w:vAlign w:val="center"/>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p>
        </w:tc>
        <w:tc>
          <w:tcPr>
            <w:shd w:val="clear" w:color="auto" w:fill="auto"/>
            <w:tcW w:w="1403"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协助开展其他相关工作</w:t>
            </w:r>
            <w:r/>
          </w:p>
        </w:tc>
        <w:tc>
          <w:tcPr>
            <w:shd w:val="clear" w:color="auto" w:fill="auto"/>
            <w:tcW w:w="3745" w:type="dxa"/>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运维方根据</w:t>
            </w:r>
            <w:r>
              <w:rPr>
                <w:rFonts w:hint="eastAsia" w:asciiTheme="minorEastAsia" w:hAnsiTheme="minorEastAsia"/>
                <w:szCs w:val="21"/>
                <w:highlight w:val="none"/>
                <w:lang w:val="en-US" w:eastAsia="zh-CN"/>
              </w:rPr>
              <w:t xml:space="preserve">采购人及</w:t>
            </w:r>
            <w:r>
              <w:rPr>
                <w:rFonts w:hint="eastAsia" w:asciiTheme="minorEastAsia" w:hAnsiTheme="minorEastAsia"/>
                <w:color w:val="auto"/>
                <w:szCs w:val="21"/>
                <w:highlight w:val="none"/>
                <w:lang w:eastAsia="zh-CN"/>
              </w:rPr>
              <w:t xml:space="preserve">运维检查单位</w:t>
            </w:r>
            <w:r>
              <w:rPr>
                <w:rFonts w:hint="eastAsia" w:asciiTheme="minorEastAsia" w:hAnsiTheme="minorEastAsia" w:eastAsiaTheme="minorEastAsia"/>
                <w:szCs w:val="21"/>
                <w:highlight w:val="none"/>
              </w:rPr>
              <w:t xml:space="preserve">要求协助开展其他相关工作。</w:t>
            </w:r>
            <w:r/>
          </w:p>
        </w:tc>
        <w:tc>
          <w:tcPr>
            <w:shd w:val="clear" w:color="auto" w:fill="auto"/>
            <w:tcW w:w="1000" w:type="dxa"/>
            <w:vAlign w:val="center"/>
            <w:textDirection w:val="lrTb"/>
            <w:noWrap w:val="false"/>
          </w:tcPr>
          <w:p>
            <w:pPr>
              <w:jc w:val="cente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5分</w:t>
            </w:r>
            <w:r/>
          </w:p>
        </w:tc>
        <w:tc>
          <w:tcPr>
            <w:shd w:val="clear" w:color="auto" w:fill="auto"/>
            <w:tcW w:w="1918" w:type="dxa"/>
            <w:vAlign w:val="center"/>
            <w:textDirection w:val="lrTb"/>
            <w:noWrap w:val="false"/>
          </w:tcPr>
          <w:p>
            <w:pPr>
              <w:spacing w:line="24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未完成一项的扣1分，扣完为止。</w:t>
            </w:r>
            <w:r/>
          </w:p>
        </w:tc>
      </w:tr>
      <w:tr>
        <w:trPr>
          <w:jc w:val="center"/>
        </w:trPr>
        <w:tc>
          <w:tcPr>
            <w:gridSpan w:val="3"/>
            <w:shd w:val="clear" w:color="auto" w:fill="auto"/>
            <w:tcW w:w="5882" w:type="dxa"/>
            <w:vAlign w:val="center"/>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合计</w:t>
            </w:r>
            <w:r/>
          </w:p>
        </w:tc>
        <w:tc>
          <w:tcPr>
            <w:shd w:val="clear" w:color="auto" w:fill="auto"/>
            <w:tcW w:w="1000" w:type="dxa"/>
            <w:vAlign w:val="center"/>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100分</w:t>
            </w:r>
            <w:r/>
          </w:p>
        </w:tc>
        <w:tc>
          <w:tcPr>
            <w:shd w:val="clear" w:color="auto" w:fill="auto"/>
            <w:tcW w:w="1918" w:type="dxa"/>
            <w:vAlign w:val="center"/>
            <w:textDirection w:val="lrTb"/>
            <w:noWrap w:val="false"/>
          </w:tcPr>
          <w:p>
            <w:pP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ind w:firstLine="440"/>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3.4.2</w:t>
      </w:r>
      <w:r>
        <w:rPr>
          <w:rFonts w:hint="eastAsia" w:asciiTheme="minorEastAsia" w:hAnsiTheme="minorEastAsia" w:eastAsiaTheme="minorEastAsia"/>
          <w:sz w:val="22"/>
          <w:szCs w:val="22"/>
          <w:highlight w:val="none"/>
        </w:rPr>
        <w:t xml:space="preserve">监督管理</w:t>
      </w:r>
      <w:r>
        <w:rPr>
          <w:rFonts w:asciiTheme="minorEastAsia" w:hAnsiTheme="minorEastAsia" w:eastAsiaTheme="minorEastAsia"/>
          <w:sz w:val="22"/>
          <w:szCs w:val="22"/>
          <w:highlight w:val="none"/>
        </w:rPr>
        <w:t xml:space="preserve"> </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（1）采购人将对</w:t>
      </w:r>
      <w:r>
        <w:rPr>
          <w:rFonts w:hint="eastAsia" w:asciiTheme="minorEastAsia" w:hAnsiTheme="minorEastAsia"/>
          <w:sz w:val="22"/>
          <w:szCs w:val="22"/>
          <w:highlight w:val="none"/>
          <w:lang w:eastAsia="zh-CN"/>
        </w:rPr>
        <w:t xml:space="preserve">中标供应商</w:t>
      </w:r>
      <w:r>
        <w:rPr>
          <w:rFonts w:hint="eastAsia" w:asciiTheme="minorEastAsia" w:hAnsiTheme="minorEastAsia" w:eastAsiaTheme="minorEastAsia"/>
          <w:sz w:val="22"/>
          <w:szCs w:val="22"/>
          <w:highlight w:val="none"/>
        </w:rPr>
        <w:t xml:space="preserve">服务质量、日常作业等进行全过程全方位监管，如发现</w:t>
      </w:r>
      <w:r>
        <w:rPr>
          <w:rFonts w:hint="eastAsia" w:asciiTheme="minorEastAsia" w:hAnsiTheme="minorEastAsia"/>
          <w:sz w:val="22"/>
          <w:szCs w:val="22"/>
          <w:highlight w:val="none"/>
          <w:lang w:eastAsia="zh-CN"/>
        </w:rPr>
        <w:t xml:space="preserve">中标供应商</w:t>
      </w:r>
      <w:r>
        <w:rPr>
          <w:rFonts w:hint="eastAsia" w:asciiTheme="minorEastAsia" w:hAnsiTheme="minorEastAsia" w:eastAsiaTheme="minorEastAsia"/>
          <w:sz w:val="22"/>
          <w:szCs w:val="22"/>
          <w:highlight w:val="none"/>
        </w:rPr>
        <w:t xml:space="preserve">在合同期限内有工作不达标或违约现象发生，采购人将依据合同约定，做出相应的处罚。</w:t>
      </w:r>
      <w:r/>
    </w:p>
    <w:p>
      <w:pPr>
        <w:ind w:firstLine="429"/>
        <w:spacing w:line="360" w:lineRule="auto"/>
        <w:rPr>
          <w:rFonts w:hint="eastAsia" w:asciiTheme="minorEastAsia" w:hAnsiTheme="minorEastAsia" w:eastAsiaTheme="minorEastAsia"/>
          <w:sz w:val="22"/>
          <w:szCs w:val="22"/>
          <w:highlight w:val="none"/>
        </w:rPr>
      </w:pPr>
      <w:r>
        <w:rPr>
          <w:rFonts w:hint="eastAsia" w:cs="Times New Roman" w:asciiTheme="minorEastAsia" w:hAnsiTheme="minorEastAsia" w:eastAsiaTheme="minorEastAsia"/>
          <w:sz w:val="22"/>
          <w:szCs w:val="22"/>
          <w:highlight w:val="none"/>
          <w:lang w:val="en-US" w:eastAsia="zh-CN" w:bidi="ar-SA"/>
        </w:rPr>
        <w:t xml:space="preserve">（2）服务考核违约责任：每年度由采购人对服务项目全面考核一次，考核分数作为当年度最终考核结果。考核采用百分制，满分100分。得分在90分（含）及以上不扣当年度全额服务费；得分在80分（含）-90分（不含）的，扣当年度服务费的10%，并限期整改；得分在70分（含）-80分（不含）的，扣当年度服务费的20%，并限期整改；得分在60分（含）-70分（不含）的，扣当年度服务费的30%，并限期整改；得分低于60分为不合格，扣除当年度应付服务费的50%，并限期整改。</w:t>
      </w:r>
      <w:r>
        <w:rPr>
          <w:rFonts w:hint="eastAsia" w:asciiTheme="minorEastAsia" w:hAnsiTheme="minorEastAsia" w:eastAsiaTheme="minorEastAsia"/>
          <w:sz w:val="22"/>
          <w:szCs w:val="22"/>
          <w:highlight w:val="none"/>
        </w:rPr>
        <w:t xml:space="preserve">年度服务期内，如</w:t>
      </w:r>
      <w:r>
        <w:rPr>
          <w:rFonts w:hint="eastAsia" w:asciiTheme="minorEastAsia" w:hAnsiTheme="minorEastAsia"/>
          <w:sz w:val="22"/>
          <w:szCs w:val="22"/>
          <w:highlight w:val="none"/>
          <w:lang w:eastAsia="zh-CN"/>
        </w:rPr>
        <w:t xml:space="preserve">中标供应商</w:t>
      </w:r>
      <w:r>
        <w:rPr>
          <w:rFonts w:hint="eastAsia" w:asciiTheme="minorEastAsia" w:hAnsiTheme="minorEastAsia" w:eastAsiaTheme="minorEastAsia"/>
          <w:sz w:val="22"/>
          <w:szCs w:val="22"/>
          <w:highlight w:val="none"/>
        </w:rPr>
        <w:t xml:space="preserve">累计二次考核低于60分（不含），采购人有权单方终止合同，并另行选择服务单位。</w:t>
      </w:r>
      <w:r/>
    </w:p>
    <w:p>
      <w:pPr>
        <w:ind w:firstLine="429"/>
        <w:spacing w:line="360" w:lineRule="auto"/>
        <w:rPr>
          <w:rFonts w:hint="eastAsia" w:asciiTheme="minorEastAsia" w:hAnsiTheme="minorEastAsia"/>
          <w:b/>
          <w:bCs/>
          <w:sz w:val="24"/>
          <w:szCs w:val="24"/>
          <w:highlight w:val="none"/>
          <w:lang w:val="en-US" w:eastAsia="zh-CN"/>
        </w:rPr>
      </w:pPr>
      <w:r>
        <w:rPr>
          <w:rFonts w:hint="eastAsia" w:asciiTheme="minorEastAsia" w:hAnsiTheme="minorEastAsia"/>
          <w:b/>
          <w:bCs/>
          <w:sz w:val="24"/>
          <w:szCs w:val="24"/>
          <w:highlight w:val="none"/>
          <w:lang w:val="en-US" w:eastAsia="zh-CN"/>
        </w:rPr>
        <w:t xml:space="preserve">五、报价要求</w:t>
      </w:r>
      <w:r/>
    </w:p>
    <w:p>
      <w:pPr>
        <w:pStyle w:val="663"/>
        <w:ind w:firstLine="480"/>
        <w:spacing w:line="440" w:lineRule="exact"/>
        <w:rPr>
          <w:rFonts w:hint="eastAsia" w:hAnsi="宋体" w:eastAsia="宋体"/>
          <w:color w:val="auto"/>
          <w:highlight w:val="none"/>
          <w:lang w:val="zh-CN"/>
        </w:rPr>
      </w:pPr>
      <w:r>
        <w:rPr>
          <w:rFonts w:hint="eastAsia" w:hAnsi="宋体" w:eastAsia="宋体"/>
          <w:color w:val="auto"/>
          <w:highlight w:val="none"/>
          <w:lang w:val="zh-CN"/>
        </w:rPr>
        <w:t xml:space="preserve">运维服务费用包括完成该项目工作所需的所有费用，包括运维费（含人工费、 食宿费、交通工具使用费、各部分工作费用等）、质量控制及质量考核工作产生的费用（含标准物质、质控设备等）、</w:t>
      </w:r>
      <w:r>
        <w:rPr>
          <w:rFonts w:hint="eastAsia" w:hAnsi="宋体" w:eastAsia="宋体"/>
          <w:color w:val="auto"/>
          <w:highlight w:val="none"/>
        </w:rPr>
        <w:t xml:space="preserve">环境空气质量联网管理平台运维费</w:t>
      </w:r>
      <w:r>
        <w:rPr>
          <w:rFonts w:hint="eastAsia" w:hAnsi="宋体" w:eastAsia="宋体"/>
          <w:color w:val="auto"/>
          <w:highlight w:val="none"/>
          <w:lang w:val="zh-CN"/>
        </w:rPr>
        <w:t xml:space="preserve">、专利技术、代理服务费、项目利润、税费及政策性文件规定和合同所包含的所有风险、责任等各项应有费用。</w:t>
      </w:r>
      <w:r/>
    </w:p>
    <w:p>
      <w:pPr>
        <w:pStyle w:val="672"/>
        <w:numPr>
          <w:ilvl w:val="0"/>
          <w:numId w:val="0"/>
        </w:numPr>
        <w:ind w:firstLine="482"/>
        <w:spacing w:line="50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六、商务要求</w:t>
      </w:r>
      <w:r/>
    </w:p>
    <w:p>
      <w:pPr>
        <w:ind w:firstLine="440"/>
        <w:spacing w:line="360" w:lineRule="auto"/>
        <w:rPr>
          <w:rFonts w:hint="eastAsia" w:asciiTheme="minorEastAsia" w:hAnsiTheme="minorEastAsia" w:eastAsiaTheme="minorEastAsia"/>
          <w:sz w:val="24"/>
          <w:highlight w:val="none"/>
        </w:rPr>
      </w:pPr>
      <w:r>
        <w:rPr>
          <w:rFonts w:hint="eastAsia" w:asciiTheme="minorEastAsia" w:hAnsiTheme="minorEastAsia"/>
          <w:sz w:val="22"/>
          <w:szCs w:val="22"/>
          <w:highlight w:val="none"/>
          <w:lang w:val="en-US" w:eastAsia="zh-CN"/>
        </w:rPr>
        <w:t xml:space="preserve">6.1</w:t>
      </w:r>
      <w:r>
        <w:rPr>
          <w:rFonts w:hint="eastAsia" w:asciiTheme="minorEastAsia" w:hAnsiTheme="minorEastAsia" w:eastAsiaTheme="minorEastAsia"/>
          <w:sz w:val="22"/>
          <w:szCs w:val="22"/>
          <w:highlight w:val="none"/>
        </w:rPr>
        <w:t xml:space="preserve">服务期限（合同履行期限）：</w:t>
      </w:r>
      <w:r>
        <w:rPr>
          <w:rFonts w:hint="eastAsia" w:ascii="宋体" w:hAnsi="宋体" w:eastAsia="宋体" w:cs="宋体"/>
          <w:color w:val="000000"/>
          <w:sz w:val="22"/>
          <w:szCs w:val="22"/>
          <w:highlight w:val="none"/>
          <w:lang w:eastAsia="zh-CN"/>
        </w:rPr>
        <w:t xml:space="preserve">二年，自合同签订之日起计</w:t>
      </w:r>
      <w:r>
        <w:rPr>
          <w:rFonts w:hint="eastAsia" w:ascii="宋体" w:hAnsi="宋体" w:eastAsia="宋体" w:cs="宋体"/>
          <w:color w:val="000000"/>
          <w:sz w:val="24"/>
          <w:szCs w:val="24"/>
          <w:highlight w:val="none"/>
          <w:lang w:eastAsia="zh-CN"/>
        </w:rPr>
        <w:t xml:space="preserve">。</w:t>
      </w:r>
      <w:r/>
    </w:p>
    <w:p>
      <w:pPr>
        <w:ind w:firstLine="440"/>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6.2</w:t>
      </w:r>
      <w:r>
        <w:rPr>
          <w:rFonts w:hint="eastAsia" w:asciiTheme="minorEastAsia" w:hAnsiTheme="minorEastAsia" w:eastAsiaTheme="minorEastAsia"/>
          <w:sz w:val="22"/>
          <w:szCs w:val="22"/>
          <w:highlight w:val="none"/>
        </w:rPr>
        <w:t xml:space="preserve">服务地点：位于盐城市</w:t>
      </w:r>
      <w:r>
        <w:rPr>
          <w:rFonts w:hint="eastAsia" w:asciiTheme="minorEastAsia" w:hAnsiTheme="minorEastAsia" w:eastAsiaTheme="minorEastAsia"/>
          <w:sz w:val="22"/>
          <w:szCs w:val="22"/>
          <w:highlight w:val="none"/>
          <w:lang w:val="en-US" w:eastAsia="zh-CN"/>
        </w:rPr>
        <w:t xml:space="preserve">响水县</w:t>
      </w:r>
      <w:r>
        <w:rPr>
          <w:rFonts w:hint="eastAsia" w:asciiTheme="minorEastAsia" w:hAnsiTheme="minorEastAsia" w:eastAsiaTheme="minorEastAsia"/>
          <w:sz w:val="22"/>
          <w:szCs w:val="22"/>
          <w:highlight w:val="none"/>
        </w:rPr>
        <w:t xml:space="preserve">境内。</w:t>
      </w:r>
      <w:r/>
    </w:p>
    <w:p>
      <w:pPr>
        <w:ind w:firstLine="440"/>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6.3</w:t>
      </w:r>
      <w:r>
        <w:rPr>
          <w:rFonts w:hint="eastAsia" w:asciiTheme="minorEastAsia" w:hAnsiTheme="minorEastAsia" w:eastAsiaTheme="minorEastAsia"/>
          <w:sz w:val="22"/>
          <w:szCs w:val="22"/>
          <w:highlight w:val="none"/>
        </w:rPr>
        <w:t xml:space="preserve">付款方式：</w:t>
      </w:r>
      <w:r/>
    </w:p>
    <w:p>
      <w:pPr>
        <w:pStyle w:val="669"/>
        <w:ind w:left="0" w:firstLine="440"/>
        <w:keepLines w:val="0"/>
        <w:keepNext w:val="0"/>
        <w:pageBreakBefore w:val="0"/>
        <w:spacing w:line="360" w:lineRule="auto"/>
        <w:rPr>
          <w:rFonts w:hint="eastAsia" w:ascii="宋体" w:hAnsi="宋体" w:eastAsia="宋体" w:cs="宋体"/>
          <w:color w:val="000000"/>
          <w:sz w:val="22"/>
          <w:szCs w:val="22"/>
          <w:highlight w:val="none"/>
          <w:u w:val="none"/>
          <w:lang w:val="en-US" w:eastAsia="zh-CN"/>
        </w:rPr>
      </w:pPr>
      <w:r>
        <w:rPr>
          <w:rFonts w:hint="eastAsia" w:cs="宋体"/>
          <w:color w:val="000000"/>
          <w:sz w:val="22"/>
          <w:szCs w:val="22"/>
          <w:highlight w:val="none"/>
          <w:u w:val="none"/>
          <w:lang w:val="en-US" w:eastAsia="zh-CN"/>
        </w:rPr>
        <w:t xml:space="preserve">6</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none"/>
          <w:lang w:val="en-US" w:eastAsia="zh-CN"/>
        </w:rPr>
        <w:t xml:space="preserve">3</w:t>
      </w:r>
      <w:r>
        <w:rPr>
          <w:rFonts w:hint="eastAsia" w:ascii="宋体" w:hAnsi="宋体" w:eastAsia="宋体" w:cs="宋体"/>
          <w:color w:val="000000"/>
          <w:sz w:val="22"/>
          <w:szCs w:val="22"/>
          <w:highlight w:val="none"/>
          <w:u w:val="none"/>
        </w:rPr>
        <w:t xml:space="preserve">.1 预付款</w:t>
      </w:r>
      <w:r>
        <w:rPr>
          <w:rFonts w:hint="eastAsia" w:ascii="宋体" w:hAnsi="宋体" w:eastAsia="宋体" w:cs="宋体"/>
          <w:color w:val="000000"/>
          <w:sz w:val="22"/>
          <w:szCs w:val="22"/>
          <w:highlight w:val="none"/>
          <w:u w:val="none"/>
          <w:lang w:val="en-US" w:eastAsia="zh-CN"/>
        </w:rPr>
        <w:t xml:space="preserve"> </w:t>
      </w:r>
      <w:r>
        <w:rPr>
          <w:rFonts w:hint="eastAsia" w:ascii="宋体" w:hAnsi="宋体" w:eastAsia="宋体" w:cs="宋体"/>
          <w:color w:val="000000"/>
          <w:sz w:val="22"/>
          <w:szCs w:val="22"/>
          <w:highlight w:val="none"/>
          <w:u w:val="none"/>
        </w:rPr>
        <w:t xml:space="preserve">支付时间：合</w:t>
      </w:r>
      <w:r>
        <w:rPr>
          <w:rFonts w:hint="eastAsia" w:ascii="宋体" w:hAnsi="宋体" w:eastAsia="宋体" w:cs="宋体"/>
          <w:color w:val="000000"/>
          <w:sz w:val="22"/>
          <w:szCs w:val="22"/>
          <w:highlight w:val="none"/>
        </w:rPr>
        <w:t xml:space="preserve">同签订后</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采购人收到</w:t>
      </w:r>
      <w:r>
        <w:rPr>
          <w:rFonts w:hint="eastAsia" w:ascii="宋体" w:hAnsi="宋体" w:eastAsia="宋体" w:cs="宋体"/>
          <w:color w:val="000000"/>
          <w:sz w:val="22"/>
          <w:szCs w:val="22"/>
          <w:highlight w:val="none"/>
          <w:lang w:eastAsia="zh-CN"/>
        </w:rPr>
        <w:t xml:space="preserve">预付款</w:t>
      </w:r>
      <w:r>
        <w:rPr>
          <w:rFonts w:hint="eastAsia" w:ascii="宋体" w:hAnsi="宋体" w:eastAsia="宋体" w:cs="宋体"/>
          <w:color w:val="000000"/>
          <w:sz w:val="22"/>
          <w:szCs w:val="22"/>
          <w:highlight w:val="none"/>
        </w:rPr>
        <w:t xml:space="preserve">发票后10个工作日内，</w:t>
      </w:r>
      <w:r>
        <w:rPr>
          <w:rFonts w:hint="eastAsia" w:ascii="宋体" w:hAnsi="宋体" w:eastAsia="宋体" w:cs="宋体"/>
          <w:color w:val="000000"/>
          <w:sz w:val="22"/>
          <w:szCs w:val="22"/>
          <w:highlight w:val="none"/>
          <w:u w:val="none"/>
        </w:rPr>
        <w:t xml:space="preserve">预付款支付比例：合同金额的</w:t>
      </w:r>
      <w:r>
        <w:rPr>
          <w:rFonts w:hint="eastAsia" w:ascii="宋体" w:hAnsi="宋体" w:eastAsia="宋体" w:cs="宋体"/>
          <w:color w:val="000000"/>
          <w:sz w:val="22"/>
          <w:szCs w:val="22"/>
          <w:highlight w:val="none"/>
          <w:u w:val="none"/>
          <w:lang w:val="en-US" w:eastAsia="zh-CN"/>
        </w:rPr>
        <w:t xml:space="preserve">30</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中标人也可以放弃预付款，如放弃预付款的，中标人应向采购人出具放弃预付款的声明函。</w:t>
      </w:r>
      <w:r>
        <w:rPr>
          <w:rFonts w:hint="eastAsia" w:ascii="宋体" w:hAnsi="宋体" w:cs="宋体"/>
          <w:b/>
          <w:bCs/>
          <w:color w:val="000000" w:themeColor="text1"/>
          <w:sz w:val="22"/>
          <w:szCs w:val="22"/>
          <w:highlight w:val="none"/>
          <w:lang w:val="en-US" w:eastAsia="zh-CN"/>
          <w14:textFill>
            <w14:solidFill>
              <w14:schemeClr w14:val="tx1"/>
            </w14:solidFill>
          </w14:textFill>
        </w:rPr>
        <w:t xml:space="preserve">)；</w:t>
      </w:r>
      <w:r/>
    </w:p>
    <w:p>
      <w:pPr>
        <w:pStyle w:val="661"/>
        <w:ind w:firstLine="440"/>
        <w:jc w:val="both"/>
        <w:spacing w:before="145" w:beforeAutospacing="0" w:after="145" w:afterAutospacing="0" w:line="360" w:lineRule="auto"/>
        <w:rPr>
          <w:rFonts w:hint="eastAsia" w:ascii="宋体" w:hAnsi="宋体" w:cs="宋体"/>
          <w:bCs/>
          <w:color w:val="000000" w:themeColor="text1"/>
          <w:sz w:val="22"/>
          <w:szCs w:val="22"/>
          <w:highlight w:val="none"/>
          <w:lang w:val="en-US" w:eastAsia="zh-CN"/>
          <w14:textFill>
            <w14:solidFill>
              <w14:schemeClr w14:val="tx1"/>
            </w14:solidFill>
          </w14:textFill>
        </w:rPr>
      </w:pPr>
      <w:r>
        <w:rPr>
          <w:rFonts w:hint="eastAsia" w:ascii="宋体" w:hAnsi="宋体" w:cs="宋体"/>
          <w:bCs/>
          <w:color w:val="000000" w:themeColor="text1"/>
          <w:sz w:val="22"/>
          <w:szCs w:val="22"/>
          <w:highlight w:val="none"/>
          <w:lang w:val="en-US" w:eastAsia="zh-CN"/>
          <w14:textFill>
            <w14:solidFill>
              <w14:schemeClr w14:val="tx1"/>
            </w14:solidFill>
          </w14:textFill>
        </w:rPr>
        <w:t xml:space="preserve">6.3.2中期款 安排：</w:t>
      </w:r>
      <w:r>
        <w:rPr>
          <w:rFonts w:hint="eastAsia" w:ascii="宋体" w:hAnsi="宋体" w:cs="宋体"/>
          <w:bCs/>
          <w:color w:val="000000" w:themeColor="text1"/>
          <w:sz w:val="22"/>
          <w:szCs w:val="22"/>
          <w:highlight w:val="none"/>
          <w:lang w:eastAsia="zh-CN"/>
          <w14:textFill>
            <w14:solidFill>
              <w14:schemeClr w14:val="tx1"/>
            </w14:solidFill>
          </w14:textFill>
        </w:rPr>
        <w:t xml:space="preserve">运维</w:t>
      </w:r>
      <w:r>
        <w:rPr>
          <w:rFonts w:hint="eastAsia" w:ascii="宋体" w:hAnsi="宋体" w:cs="宋体"/>
          <w:bCs/>
          <w:color w:val="000000" w:themeColor="text1"/>
          <w:sz w:val="22"/>
          <w:szCs w:val="22"/>
          <w:highlight w:val="none"/>
          <w14:textFill>
            <w14:solidFill>
              <w14:schemeClr w14:val="tx1"/>
            </w14:solidFill>
          </w14:textFill>
        </w:rPr>
        <w:t xml:space="preserve">服务费用</w:t>
      </w:r>
      <w:r>
        <w:rPr>
          <w:rFonts w:hint="eastAsia" w:ascii="宋体" w:hAnsi="宋体" w:cs="宋体"/>
          <w:bCs/>
          <w:color w:val="000000" w:themeColor="text1"/>
          <w:sz w:val="22"/>
          <w:szCs w:val="22"/>
          <w:highlight w:val="none"/>
          <w:lang w:eastAsia="zh-CN"/>
          <w14:textFill>
            <w14:solidFill>
              <w14:schemeClr w14:val="tx1"/>
            </w14:solidFill>
          </w14:textFill>
        </w:rPr>
        <w:t xml:space="preserve">支付</w:t>
      </w:r>
      <w:r>
        <w:rPr>
          <w:rFonts w:hint="eastAsia" w:ascii="宋体" w:hAnsi="宋体" w:cs="宋体"/>
          <w:bCs/>
          <w:color w:val="000000" w:themeColor="text1"/>
          <w:sz w:val="22"/>
          <w:szCs w:val="22"/>
          <w:highlight w:val="none"/>
          <w14:textFill>
            <w14:solidFill>
              <w14:schemeClr w14:val="tx1"/>
            </w14:solidFill>
          </w14:textFill>
        </w:rPr>
        <w:t xml:space="preserve">按</w:t>
      </w:r>
      <w:r>
        <w:rPr>
          <w:rFonts w:hint="eastAsia" w:ascii="宋体" w:hAnsi="宋体" w:cs="宋体"/>
          <w:bCs/>
          <w:color w:val="000000" w:themeColor="text1"/>
          <w:sz w:val="22"/>
          <w:szCs w:val="22"/>
          <w:highlight w:val="none"/>
          <w:lang w:eastAsia="zh-CN"/>
          <w14:textFill>
            <w14:solidFill>
              <w14:schemeClr w14:val="tx1"/>
            </w14:solidFill>
          </w14:textFill>
        </w:rPr>
        <w:t xml:space="preserve">每年的中秋节、春节两个付款时间节点和乙方结算运维服务费用。合同签定后一年时按</w:t>
      </w:r>
      <w:r>
        <w:rPr>
          <w:rFonts w:hint="eastAsia" w:ascii="宋体" w:hAnsi="宋体" w:cs="宋体"/>
          <w:bCs/>
          <w:color w:val="000000" w:themeColor="text1"/>
          <w:sz w:val="22"/>
          <w:szCs w:val="22"/>
          <w:highlight w:val="none"/>
          <w14:textFill>
            <w14:solidFill>
              <w14:schemeClr w14:val="tx1"/>
            </w14:solidFill>
          </w14:textFill>
        </w:rPr>
        <w:t xml:space="preserve">合同</w:t>
      </w:r>
      <w:r>
        <w:rPr>
          <w:rFonts w:hint="eastAsia" w:ascii="宋体" w:hAnsi="宋体" w:cs="宋体"/>
          <w:bCs/>
          <w:color w:val="000000" w:themeColor="text1"/>
          <w:sz w:val="22"/>
          <w:szCs w:val="22"/>
          <w:highlight w:val="none"/>
          <w:lang w:eastAsia="zh-CN"/>
          <w14:textFill>
            <w14:solidFill>
              <w14:schemeClr w14:val="tx1"/>
            </w14:solidFill>
          </w14:textFill>
        </w:rPr>
        <w:t xml:space="preserve">总</w:t>
      </w:r>
      <w:r>
        <w:rPr>
          <w:rFonts w:hint="eastAsia" w:ascii="宋体" w:hAnsi="宋体" w:cs="宋体"/>
          <w:bCs/>
          <w:color w:val="000000" w:themeColor="text1"/>
          <w:sz w:val="22"/>
          <w:szCs w:val="22"/>
          <w:highlight w:val="none"/>
          <w14:textFill>
            <w14:solidFill>
              <w14:schemeClr w14:val="tx1"/>
            </w14:solidFill>
          </w14:textFill>
        </w:rPr>
        <w:t xml:space="preserve">价</w:t>
      </w:r>
      <w:r>
        <w:rPr>
          <w:rFonts w:hint="eastAsia" w:ascii="宋体" w:hAnsi="宋体" w:cs="宋体"/>
          <w:bCs/>
          <w:color w:val="000000" w:themeColor="text1"/>
          <w:sz w:val="22"/>
          <w:szCs w:val="22"/>
          <w:highlight w:val="none"/>
          <w:lang w:eastAsia="zh-CN"/>
          <w14:textFill>
            <w14:solidFill>
              <w14:schemeClr w14:val="tx1"/>
            </w14:solidFill>
          </w14:textFill>
        </w:rPr>
        <w:t xml:space="preserve">的</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20%支付（至付款结点不足一年的按实际月数结算）；第二年度（春节节点）支付合同总价的30%；</w:t>
      </w:r>
      <w:r/>
    </w:p>
    <w:p>
      <w:pPr>
        <w:pStyle w:val="661"/>
        <w:ind w:firstLine="440"/>
        <w:jc w:val="both"/>
        <w:spacing w:beforeAutospacing="0" w:afterAutospacing="0" w:line="360" w:lineRule="auto"/>
        <w:rPr>
          <w:rFonts w:hint="eastAsia" w:ascii="宋体" w:hAnsi="宋体" w:eastAsia="宋体" w:cs="宋体"/>
          <w:color w:val="000000"/>
          <w:sz w:val="22"/>
          <w:szCs w:val="22"/>
          <w:highlight w:val="none"/>
          <w:u w:val="none"/>
          <w:lang w:eastAsia="zh-CN"/>
        </w:rPr>
      </w:pPr>
      <w:r>
        <w:rPr>
          <w:rFonts w:hint="eastAsia" w:ascii="宋体" w:hAnsi="宋体" w:eastAsia="宋体" w:cs="宋体"/>
          <w:color w:val="000000"/>
          <w:sz w:val="22"/>
          <w:szCs w:val="22"/>
          <w:highlight w:val="none"/>
          <w:u w:val="none"/>
          <w:lang w:val="en-US" w:eastAsia="zh-CN"/>
        </w:rPr>
        <w:t xml:space="preserve">6</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none"/>
          <w:lang w:val="en-US" w:eastAsia="zh-CN"/>
        </w:rPr>
        <w:t xml:space="preserve">3</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none"/>
          <w:lang w:val="en-US" w:eastAsia="zh-CN"/>
        </w:rPr>
        <w:t xml:space="preserve">3</w:t>
      </w:r>
      <w:r>
        <w:rPr>
          <w:rFonts w:hint="eastAsia" w:ascii="宋体" w:hAnsi="宋体" w:eastAsia="宋体" w:cs="宋体"/>
          <w:color w:val="000000"/>
          <w:sz w:val="22"/>
          <w:szCs w:val="22"/>
          <w:highlight w:val="none"/>
          <w:u w:val="none"/>
        </w:rPr>
        <w:t xml:space="preserve"> 尾款</w:t>
      </w:r>
      <w:r>
        <w:rPr>
          <w:rFonts w:hint="eastAsia" w:ascii="宋体" w:hAnsi="宋体" w:eastAsia="宋体" w:cs="宋体"/>
          <w:color w:val="000000"/>
          <w:sz w:val="22"/>
          <w:szCs w:val="22"/>
          <w:highlight w:val="none"/>
          <w:u w:val="none"/>
          <w:lang w:val="en-US" w:eastAsia="zh-CN"/>
        </w:rPr>
        <w:t xml:space="preserve"> </w:t>
      </w:r>
      <w:r>
        <w:rPr>
          <w:rFonts w:hint="eastAsia" w:ascii="宋体" w:hAnsi="宋体" w:eastAsia="宋体" w:cs="宋体"/>
          <w:color w:val="000000"/>
          <w:sz w:val="22"/>
          <w:szCs w:val="22"/>
          <w:highlight w:val="none"/>
          <w:u w:val="none"/>
        </w:rPr>
        <w:t xml:space="preserve">支付时间：服务结束并验收合格,采购人收到发票后10个工作日内</w:t>
      </w:r>
      <w:r>
        <w:rPr>
          <w:rFonts w:hint="eastAsia" w:ascii="宋体" w:hAnsi="宋体" w:eastAsia="宋体" w:cs="宋体"/>
          <w:color w:val="000000"/>
          <w:sz w:val="22"/>
          <w:szCs w:val="22"/>
          <w:highlight w:val="none"/>
          <w:u w:val="none"/>
          <w:lang w:eastAsia="zh-CN"/>
        </w:rPr>
        <w:t xml:space="preserve">（中秋节付款节点）</w:t>
      </w:r>
      <w:r>
        <w:rPr>
          <w:rFonts w:hint="eastAsia" w:ascii="宋体" w:hAnsi="宋体" w:eastAsia="宋体" w:cs="宋体"/>
          <w:color w:val="000000"/>
          <w:sz w:val="22"/>
          <w:szCs w:val="22"/>
          <w:highlight w:val="none"/>
          <w:u w:val="none"/>
        </w:rPr>
        <w:t xml:space="preserve">，尾款支付比例：合同金额的</w:t>
      </w:r>
      <w:r>
        <w:rPr>
          <w:rFonts w:hint="eastAsia" w:ascii="宋体" w:hAnsi="宋体" w:eastAsia="宋体" w:cs="宋体"/>
          <w:color w:val="000000"/>
          <w:sz w:val="22"/>
          <w:szCs w:val="22"/>
          <w:highlight w:val="none"/>
          <w:u w:val="none"/>
          <w:lang w:val="en-US" w:eastAsia="zh-CN"/>
        </w:rPr>
        <w:t xml:space="preserve">20</w:t>
      </w:r>
      <w:r>
        <w:rPr>
          <w:rFonts w:hint="eastAsia" w:ascii="宋体" w:hAnsi="宋体" w:eastAsia="宋体" w:cs="宋体"/>
          <w:color w:val="000000"/>
          <w:sz w:val="22"/>
          <w:szCs w:val="22"/>
          <w:highlight w:val="none"/>
          <w:u w:val="none"/>
        </w:rPr>
        <w:t xml:space="preserve">%</w:t>
      </w:r>
      <w:r>
        <w:rPr>
          <w:rFonts w:hint="eastAsia" w:ascii="宋体" w:hAnsi="宋体" w:eastAsia="宋体" w:cs="宋体"/>
          <w:color w:val="000000"/>
          <w:sz w:val="22"/>
          <w:szCs w:val="22"/>
          <w:highlight w:val="none"/>
          <w:u w:val="none"/>
          <w:lang w:eastAsia="zh-CN"/>
        </w:rPr>
        <w:t xml:space="preserve">；</w:t>
      </w:r>
      <w:r/>
    </w:p>
    <w:p>
      <w:pPr>
        <w:pStyle w:val="663"/>
        <w:ind w:firstLine="480"/>
        <w:keepLines w:val="0"/>
        <w:keepNext w:val="0"/>
        <w:pageBreakBefore w:val="0"/>
        <w:spacing w:line="44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hAnsi="宋体" w:eastAsia="宋体" w:cs="宋体"/>
          <w:color w:val="000000" w:themeColor="text1"/>
          <w:sz w:val="22"/>
          <w:szCs w:val="28"/>
          <w:highlight w:val="none"/>
          <w:u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8"/>
          <w:highlight w:val="none"/>
          <w:u w:val="none"/>
          <w:lang w:val="en-US" w:eastAsia="zh-CN"/>
          <w14:textFill>
            <w14:solidFill>
              <w14:schemeClr w14:val="tx1"/>
            </w14:solidFill>
          </w14:textFill>
        </w:rPr>
        <w:t xml:space="preserve">.3.4</w:t>
      </w:r>
      <w:r>
        <w:rPr>
          <w:rFonts w:hint="eastAsia" w:ascii="宋体" w:hAnsi="宋体" w:eastAsia="宋体" w:cs="宋体"/>
          <w:color w:val="000000" w:themeColor="text1"/>
          <w:sz w:val="22"/>
          <w:szCs w:val="28"/>
          <w:highlight w:val="none"/>
          <w:u w:val="none"/>
          <w14:textFill>
            <w14:solidFill>
              <w14:schemeClr w14:val="tx1"/>
            </w14:solidFill>
          </w14:textFill>
        </w:rPr>
        <w:t xml:space="preserve"> </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运维</w:t>
      </w:r>
      <w:r>
        <w:rPr>
          <w:rFonts w:ascii="宋体" w:hAnsi="宋体" w:eastAsia="宋体" w:cs="宋体"/>
          <w:color w:val="000000" w:themeColor="text1"/>
          <w:sz w:val="22"/>
          <w:szCs w:val="22"/>
          <w:highlight w:val="none"/>
          <w14:textFill>
            <w14:solidFill>
              <w14:schemeClr w14:val="tx1"/>
            </w14:solidFill>
          </w14:textFill>
        </w:rPr>
        <w:t xml:space="preserve">服务期内，</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中期款及尾款的支付</w:t>
      </w:r>
      <w:r>
        <w:rPr>
          <w:rFonts w:ascii="宋体" w:hAnsi="宋体" w:eastAsia="宋体" w:cs="宋体"/>
          <w:color w:val="000000" w:themeColor="text1"/>
          <w:sz w:val="22"/>
          <w:szCs w:val="22"/>
          <w:highlight w:val="none"/>
          <w14:textFill>
            <w14:solidFill>
              <w14:schemeClr w14:val="tx1"/>
            </w14:solidFill>
          </w14:textFill>
        </w:rPr>
        <w:t xml:space="preserve">甲方根据《</w:t>
      </w:r>
      <w:r>
        <w:rPr>
          <w:rFonts w:hint="eastAsia" w:ascii="Arial" w:hAnsi="Arial" w:cs="Arial"/>
          <w:b w:val="0"/>
          <w:bCs/>
          <w:color w:val="000000"/>
          <w:sz w:val="22"/>
          <w:szCs w:val="22"/>
          <w:highlight w:val="none"/>
          <w:u w:val="none"/>
          <w:lang w:eastAsia="zh-CN"/>
        </w:rPr>
        <w:t xml:space="preserve">响水县镇（区）环境空气质量站点运维项目</w:t>
      </w:r>
      <w:r>
        <w:rPr>
          <w:rFonts w:ascii="宋体" w:hAnsi="宋体" w:eastAsia="宋体" w:cs="宋体"/>
          <w:color w:val="000000" w:themeColor="text1"/>
          <w:sz w:val="22"/>
          <w:szCs w:val="22"/>
          <w:highlight w:val="none"/>
          <w:u w:val="none"/>
          <w14:textFill>
            <w14:solidFill>
              <w14:schemeClr w14:val="tx1"/>
            </w14:solidFill>
          </w14:textFill>
        </w:rPr>
        <w:t xml:space="preserve">考核细则</w:t>
      </w:r>
      <w:r>
        <w:rPr>
          <w:rFonts w:ascii="宋体" w:hAnsi="宋体" w:eastAsia="宋体" w:cs="宋体"/>
          <w:color w:val="000000" w:themeColor="text1"/>
          <w:sz w:val="22"/>
          <w:szCs w:val="22"/>
          <w:highlight w:val="none"/>
          <w14:textFill>
            <w14:solidFill>
              <w14:schemeClr w14:val="tx1"/>
            </w14:solidFill>
          </w14:textFill>
        </w:rPr>
        <w:t xml:space="preserve">》进行考核，并按考核结果支付费用</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pStyle w:val="663"/>
        <w:ind w:firstLine="480"/>
        <w:keepLines w:val="0"/>
        <w:keepNext w:val="0"/>
        <w:pageBreakBefore w:val="0"/>
        <w:spacing w:line="440" w:lineRule="exact"/>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auto"/>
          <w:sz w:val="22"/>
          <w:szCs w:val="22"/>
          <w:highlight w:val="none"/>
          <w:lang w:val="en-US" w:eastAsia="zh-CN"/>
        </w:rPr>
        <w:t xml:space="preserve">注：以上付款一律通过银行结转，采购人在付款前，供应商应先向采购人提供等额有效的发票，否则采购人有权拒付款项，且不承担任何责任。</w:t>
      </w:r>
      <w:r/>
    </w:p>
    <w:p>
      <w:pPr>
        <w:ind w:firstLine="440"/>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6.4</w:t>
      </w:r>
      <w:r>
        <w:rPr>
          <w:rFonts w:hint="eastAsia" w:asciiTheme="minorEastAsia" w:hAnsiTheme="minorEastAsia" w:eastAsiaTheme="minorEastAsia"/>
          <w:sz w:val="22"/>
          <w:szCs w:val="22"/>
          <w:highlight w:val="none"/>
        </w:rPr>
        <w:t xml:space="preserve">售后服务内容、要求和期限</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有关部门、单位进行调查、查阅报告所需的信息，供应商须进行配合。</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6.5</w:t>
      </w:r>
      <w:r>
        <w:rPr>
          <w:rFonts w:hint="eastAsia" w:asciiTheme="minorEastAsia" w:hAnsiTheme="minorEastAsia" w:eastAsiaTheme="minorEastAsia"/>
          <w:sz w:val="22"/>
          <w:szCs w:val="22"/>
          <w:highlight w:val="none"/>
        </w:rPr>
        <w:t xml:space="preserve">结算方式：采购人应结算金额按中标供应商合同价</w:t>
      </w:r>
      <w:r>
        <w:rPr>
          <w:rFonts w:hint="eastAsia" w:asciiTheme="minorEastAsia" w:hAnsiTheme="minorEastAsia"/>
          <w:sz w:val="22"/>
          <w:szCs w:val="22"/>
          <w:highlight w:val="none"/>
          <w:lang w:val="en-US" w:eastAsia="zh-CN"/>
        </w:rPr>
        <w:t xml:space="preserve">及考核结果</w:t>
      </w:r>
      <w:r>
        <w:rPr>
          <w:rFonts w:hint="eastAsia" w:asciiTheme="minorEastAsia" w:hAnsiTheme="minorEastAsia" w:eastAsiaTheme="minorEastAsia"/>
          <w:sz w:val="22"/>
          <w:szCs w:val="22"/>
          <w:highlight w:val="none"/>
        </w:rPr>
        <w:t xml:space="preserve">结算。</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6.6</w:t>
      </w:r>
      <w:r>
        <w:rPr>
          <w:rFonts w:hint="eastAsia" w:asciiTheme="minorEastAsia" w:hAnsiTheme="minorEastAsia" w:eastAsiaTheme="minorEastAsia"/>
          <w:sz w:val="22"/>
          <w:szCs w:val="22"/>
          <w:highlight w:val="none"/>
        </w:rPr>
        <w:t xml:space="preserve">其他</w:t>
      </w:r>
      <w:r/>
    </w:p>
    <w:p>
      <w:pPr>
        <w:numPr>
          <w:ilvl w:val="0"/>
          <w:numId w:val="0"/>
        </w:numPr>
        <w:ind w:firstLine="440"/>
        <w:spacing w:line="360" w:lineRule="auto"/>
        <w:rPr>
          <w:rFonts w:hint="eastAsia" w:asciiTheme="minorEastAsia" w:hAnsiTheme="minorEastAsia"/>
          <w:sz w:val="22"/>
          <w:szCs w:val="22"/>
          <w:highlight w:val="none"/>
          <w:lang w:val="en-US" w:eastAsia="zh-CN"/>
        </w:rPr>
      </w:pPr>
      <w:r>
        <w:rPr>
          <w:rFonts w:hint="eastAsia" w:asciiTheme="minorEastAsia" w:hAnsiTheme="minorEastAsia"/>
          <w:sz w:val="22"/>
          <w:szCs w:val="22"/>
          <w:highlight w:val="none"/>
          <w:lang w:val="en-US" w:eastAsia="zh-CN"/>
        </w:rPr>
        <w:t xml:space="preserve">6.6.1</w:t>
      </w:r>
      <w:r>
        <w:rPr>
          <w:rFonts w:hint="eastAsia" w:asciiTheme="minorEastAsia" w:hAnsiTheme="minorEastAsia" w:eastAsiaTheme="minorEastAsia"/>
          <w:sz w:val="22"/>
          <w:szCs w:val="22"/>
          <w:highlight w:val="none"/>
        </w:rPr>
        <w:t xml:space="preserve">成果要求：项目成果符合招标文件要求，并经采购人分期验收通过</w:t>
      </w:r>
      <w:r>
        <w:rPr>
          <w:rFonts w:hint="eastAsia" w:asciiTheme="minorEastAsia" w:hAnsiTheme="minorEastAsia"/>
          <w:sz w:val="22"/>
          <w:szCs w:val="22"/>
          <w:highlight w:val="none"/>
          <w:lang w:eastAsia="zh-CN"/>
        </w:rPr>
        <w:t xml:space="preserve">。</w:t>
      </w:r>
      <w:r/>
    </w:p>
    <w:p>
      <w:pPr>
        <w:pStyle w:val="672"/>
        <w:numPr>
          <w:ilvl w:val="0"/>
          <w:numId w:val="5"/>
        </w:numPr>
        <w:ind w:firstLine="482"/>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评分需求</w:t>
      </w:r>
      <w:r/>
    </w:p>
    <w:p>
      <w:pPr>
        <w:ind w:firstLine="480"/>
        <w:spacing w:line="500" w:lineRule="exact"/>
        <w:rPr>
          <w:rFonts w:hint="default"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7.1技术部分要求</w:t>
      </w:r>
      <w:r/>
    </w:p>
    <w:p>
      <w:pPr>
        <w:ind w:firstLine="440"/>
        <w:spacing w:line="360" w:lineRule="auto"/>
        <w:rPr>
          <w:rFonts w:ascii="宋体" w:hAnsi="宋体" w:cs="宋体"/>
          <w:sz w:val="24"/>
          <w:szCs w:val="24"/>
          <w:highlight w:val="none"/>
        </w:rPr>
      </w:pPr>
      <w:r>
        <w:rPr>
          <w:rFonts w:hint="eastAsia" w:asciiTheme="minorEastAsia" w:hAnsiTheme="minorEastAsia"/>
          <w:sz w:val="22"/>
          <w:szCs w:val="22"/>
          <w:highlight w:val="none"/>
          <w:lang w:val="en-US" w:eastAsia="zh-CN"/>
        </w:rPr>
        <w:t xml:space="preserve">7.1.1</w:t>
      </w:r>
      <w:r>
        <w:rPr>
          <w:rFonts w:hint="eastAsia" w:ascii="宋体" w:hAnsi="宋体" w:cs="宋体"/>
          <w:sz w:val="22"/>
          <w:szCs w:val="22"/>
          <w:highlight w:val="none"/>
        </w:rPr>
        <w:t xml:space="preserve">运维交接方案</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投标人须结合项目情况提供运维交接方案，投标人的时间人员安排、职责分工、交接内容、交接流程等方面提供详细的运维交接方案。</w:t>
      </w:r>
      <w:r/>
    </w:p>
    <w:p>
      <w:pPr>
        <w:ind w:firstLine="429"/>
        <w:spacing w:line="360" w:lineRule="auto"/>
        <w:rPr>
          <w:rFonts w:hint="eastAsia" w:asciiTheme="minorEastAsia" w:hAnsiTheme="minorEastAsia" w:eastAsiaTheme="minorEastAsia"/>
          <w:sz w:val="22"/>
          <w:szCs w:val="22"/>
          <w:highlight w:val="none"/>
        </w:rPr>
      </w:pPr>
      <w:r>
        <w:rPr>
          <w:rFonts w:hint="eastAsia" w:ascii="宋体" w:hAnsi="宋体" w:cs="宋体"/>
          <w:sz w:val="22"/>
          <w:szCs w:val="22"/>
          <w:highlight w:val="none"/>
          <w:lang w:val="en-US" w:eastAsia="zh-CN"/>
        </w:rPr>
        <w:t xml:space="preserve">7.1.2</w:t>
      </w:r>
      <w:r>
        <w:rPr>
          <w:rFonts w:hint="eastAsia" w:ascii="宋体" w:hAnsi="宋体" w:cs="宋体"/>
          <w:sz w:val="22"/>
          <w:szCs w:val="22"/>
          <w:highlight w:val="none"/>
        </w:rPr>
        <w:t xml:space="preserve">处理突发异常情况的措施及</w:t>
      </w:r>
      <w:r>
        <w:rPr>
          <w:rFonts w:hint="eastAsia" w:asciiTheme="minorEastAsia" w:hAnsiTheme="minorEastAsia" w:eastAsiaTheme="minorEastAsia"/>
          <w:sz w:val="22"/>
          <w:szCs w:val="22"/>
          <w:highlight w:val="none"/>
          <w:lang w:val="en-US" w:eastAsia="zh-CN"/>
        </w:rPr>
        <w:t xml:space="preserve">应急预案</w:t>
      </w:r>
      <w:r>
        <w:rPr>
          <w:rFonts w:hint="eastAsia" w:asciiTheme="minorEastAsia" w:hAnsiTheme="minorEastAsia"/>
          <w:sz w:val="22"/>
          <w:szCs w:val="22"/>
          <w:highlight w:val="none"/>
          <w:lang w:eastAsia="zh-CN"/>
        </w:rPr>
        <w:t xml:space="preserve">：投标人</w:t>
      </w:r>
      <w:r>
        <w:rPr>
          <w:rFonts w:hint="eastAsia" w:asciiTheme="minorEastAsia" w:hAnsiTheme="minorEastAsia" w:eastAsiaTheme="minorEastAsia"/>
          <w:sz w:val="22"/>
          <w:szCs w:val="22"/>
          <w:highlight w:val="none"/>
        </w:rPr>
        <w:t xml:space="preserve">对可能发生的问题，编制</w:t>
      </w:r>
      <w:r>
        <w:rPr>
          <w:rFonts w:hint="eastAsia" w:asciiTheme="minorEastAsia" w:hAnsiTheme="minorEastAsia"/>
          <w:sz w:val="22"/>
          <w:szCs w:val="22"/>
          <w:highlight w:val="none"/>
          <w:lang w:eastAsia="zh-CN"/>
        </w:rPr>
        <w:t xml:space="preserve">处理突发异常情况的措施以及</w:t>
      </w:r>
      <w:r>
        <w:rPr>
          <w:rFonts w:hint="eastAsia" w:asciiTheme="minorEastAsia" w:hAnsiTheme="minorEastAsia" w:eastAsiaTheme="minorEastAsia"/>
          <w:sz w:val="22"/>
          <w:szCs w:val="22"/>
          <w:highlight w:val="none"/>
        </w:rPr>
        <w:t xml:space="preserve">突发事件的应急预案，</w:t>
      </w:r>
      <w:r>
        <w:rPr>
          <w:rFonts w:hint="eastAsia" w:asciiTheme="minorEastAsia" w:hAnsiTheme="minorEastAsia"/>
          <w:sz w:val="22"/>
          <w:szCs w:val="22"/>
          <w:highlight w:val="none"/>
          <w:lang w:eastAsia="zh-CN"/>
        </w:rPr>
        <w:t xml:space="preserve">措施及</w:t>
      </w:r>
      <w:r>
        <w:rPr>
          <w:rFonts w:hint="eastAsia" w:asciiTheme="minorEastAsia" w:hAnsiTheme="minorEastAsia" w:eastAsiaTheme="minorEastAsia"/>
          <w:sz w:val="22"/>
          <w:szCs w:val="22"/>
          <w:highlight w:val="none"/>
        </w:rPr>
        <w:t xml:space="preserve">预案应尽量罗列可能发生的（如停电、设备故障、站房损坏等）突发问题，明确应急小组成员，确定应急响应时间，提出针对性应急措施。</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7.1.3</w:t>
      </w:r>
      <w:r>
        <w:rPr>
          <w:rFonts w:hint="eastAsia" w:asciiTheme="minorEastAsia" w:hAnsiTheme="minorEastAsia" w:eastAsiaTheme="minorEastAsia"/>
          <w:sz w:val="22"/>
          <w:szCs w:val="22"/>
          <w:highlight w:val="none"/>
          <w:lang w:val="en-US" w:eastAsia="zh-CN"/>
        </w:rPr>
        <w:t xml:space="preserve">技术</w:t>
      </w:r>
      <w:r>
        <w:rPr>
          <w:rFonts w:hint="eastAsia" w:asciiTheme="minorEastAsia" w:hAnsiTheme="minorEastAsia" w:eastAsiaTheme="minorEastAsia"/>
          <w:sz w:val="22"/>
          <w:szCs w:val="22"/>
          <w:highlight w:val="none"/>
        </w:rPr>
        <w:t xml:space="preserve">运维服务方案：为保证项目运维服务质量，投标人按照技术规范并结合项目的地域、仪器设备等情况，提供站点运行维护服务方案。 运维方案应包括运维服务流程、日常管理维护的内容与频次（零部件的清洁与更换、站房及配套设备维护、校准校验等）、质量控制要求、运维台账填写、报表报告编制以及防范人为干扰等方面提供详细的运维计划。</w:t>
      </w:r>
      <w:r/>
    </w:p>
    <w:p>
      <w:pPr>
        <w:ind w:firstLine="429"/>
        <w:spacing w:line="360" w:lineRule="auto"/>
        <w:rPr>
          <w:rFonts w:hint="eastAsia" w:asciiTheme="minorEastAsia" w:hAnsiTheme="minorEastAsia" w:eastAsiaTheme="minorEastAsia"/>
          <w:sz w:val="22"/>
          <w:szCs w:val="22"/>
          <w:highlight w:val="none"/>
        </w:rPr>
      </w:pPr>
      <w:r>
        <w:rPr>
          <w:rFonts w:hint="eastAsia" w:asciiTheme="minorEastAsia" w:hAnsiTheme="minorEastAsia"/>
          <w:sz w:val="22"/>
          <w:szCs w:val="22"/>
          <w:highlight w:val="none"/>
          <w:lang w:val="en-US" w:eastAsia="zh-CN"/>
        </w:rPr>
        <w:t xml:space="preserve">7.1.4</w:t>
      </w:r>
      <w:r>
        <w:rPr>
          <w:rFonts w:hint="eastAsia" w:asciiTheme="minorEastAsia" w:hAnsiTheme="minorEastAsia" w:eastAsiaTheme="minorEastAsia"/>
          <w:sz w:val="22"/>
          <w:szCs w:val="22"/>
          <w:highlight w:val="none"/>
          <w:lang w:val="en-US" w:eastAsia="zh-CN"/>
        </w:rPr>
        <w:t xml:space="preserve">试剂耗材管理措施</w:t>
      </w:r>
      <w:r>
        <w:rPr>
          <w:rFonts w:hint="eastAsia" w:asciiTheme="minorEastAsia" w:hAnsiTheme="minorEastAsia" w:eastAsiaTheme="minorEastAsia"/>
          <w:sz w:val="22"/>
          <w:szCs w:val="22"/>
          <w:highlight w:val="none"/>
        </w:rPr>
        <w:t xml:space="preserve">：投标人按照技术规范需</w:t>
      </w:r>
      <w:r>
        <w:rPr>
          <w:rFonts w:hint="eastAsia" w:asciiTheme="minorEastAsia" w:hAnsiTheme="minorEastAsia" w:eastAsiaTheme="minorEastAsia"/>
          <w:sz w:val="22"/>
          <w:szCs w:val="22"/>
          <w:highlight w:val="none"/>
          <w:lang w:val="en-US" w:eastAsia="zh-CN"/>
        </w:rPr>
        <w:t xml:space="preserve">提供针对本项目试剂耗材提出详细的管理措施。</w:t>
      </w:r>
      <w:r/>
    </w:p>
    <w:p>
      <w:pPr>
        <w:ind w:firstLine="429"/>
        <w:spacing w:line="360" w:lineRule="auto"/>
        <w:rPr>
          <w:rFonts w:hint="eastAsia" w:asciiTheme="minorEastAsia" w:hAnsiTheme="minorEastAsia" w:eastAsiaTheme="minorEastAsia"/>
          <w:sz w:val="22"/>
          <w:szCs w:val="22"/>
          <w:highlight w:val="none"/>
          <w:lang w:val="en-US" w:eastAsia="zh-CN"/>
        </w:rPr>
      </w:pPr>
      <w:r>
        <w:rPr>
          <w:rFonts w:hint="eastAsia" w:asciiTheme="minorEastAsia" w:hAnsiTheme="minorEastAsia"/>
          <w:sz w:val="22"/>
          <w:szCs w:val="22"/>
          <w:highlight w:val="none"/>
          <w:lang w:val="en-US" w:eastAsia="zh-CN"/>
        </w:rPr>
        <w:t xml:space="preserve">7.1.5</w:t>
      </w:r>
      <w:r>
        <w:rPr>
          <w:rFonts w:hint="eastAsia" w:asciiTheme="minorEastAsia" w:hAnsiTheme="minorEastAsia" w:eastAsiaTheme="minorEastAsia"/>
          <w:sz w:val="22"/>
          <w:szCs w:val="22"/>
          <w:highlight w:val="none"/>
          <w:lang w:val="en-US" w:eastAsia="zh-CN"/>
        </w:rPr>
        <w:t xml:space="preserve">安全管理措施</w:t>
      </w:r>
      <w:r>
        <w:rPr>
          <w:rFonts w:hint="eastAsia"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lang w:val="en-US" w:eastAsia="zh-CN"/>
        </w:rPr>
        <w:t xml:space="preserve">针对本项目实施过程中，设备，人员，运维服务等方面的安全隐患，提出针对性的管理措施。</w:t>
      </w:r>
      <w:r/>
    </w:p>
    <w:p>
      <w:pPr>
        <w:ind w:firstLine="429"/>
        <w:spacing w:line="360" w:lineRule="auto"/>
        <w:rPr>
          <w:rFonts w:hint="default" w:asciiTheme="minorEastAsia" w:hAnsiTheme="minorEastAsia" w:eastAsiaTheme="minorEastAsia"/>
          <w:sz w:val="22"/>
          <w:szCs w:val="22"/>
          <w:highlight w:val="none"/>
          <w:lang w:val="en-US" w:eastAsia="zh-CN"/>
        </w:rPr>
      </w:pPr>
      <w:r>
        <w:rPr>
          <w:rFonts w:hint="eastAsia" w:asciiTheme="minorEastAsia" w:hAnsiTheme="minorEastAsia"/>
          <w:sz w:val="22"/>
          <w:szCs w:val="22"/>
          <w:highlight w:val="none"/>
          <w:lang w:val="en-US" w:eastAsia="zh-CN"/>
        </w:rPr>
        <w:t xml:space="preserve">7.1.6</w:t>
      </w:r>
      <w:r>
        <w:rPr>
          <w:rFonts w:hint="eastAsia" w:asciiTheme="minorEastAsia" w:hAnsiTheme="minorEastAsia" w:eastAsiaTheme="minorEastAsia"/>
          <w:sz w:val="22"/>
          <w:szCs w:val="22"/>
          <w:highlight w:val="none"/>
          <w:lang w:val="en-US" w:eastAsia="zh-CN"/>
        </w:rPr>
        <w:t xml:space="preserve">培训方案</w:t>
      </w:r>
      <w:r>
        <w:rPr>
          <w:rFonts w:hint="eastAsia" w:asciiTheme="minorEastAsia" w:hAnsiTheme="minorEastAsia" w:eastAsiaTheme="minorEastAsia"/>
          <w:sz w:val="22"/>
          <w:szCs w:val="22"/>
          <w:highlight w:val="none"/>
        </w:rPr>
        <w:t xml:space="preserve">：</w:t>
      </w:r>
      <w:r>
        <w:rPr>
          <w:rFonts w:hint="eastAsia" w:asciiTheme="minorEastAsia" w:hAnsiTheme="minorEastAsia"/>
          <w:sz w:val="22"/>
          <w:szCs w:val="22"/>
          <w:highlight w:val="none"/>
          <w:lang w:val="en-US" w:eastAsia="zh-CN"/>
        </w:rPr>
        <w:t xml:space="preserve">投标人</w:t>
      </w:r>
      <w:r>
        <w:rPr>
          <w:rFonts w:hint="eastAsia" w:asciiTheme="minorEastAsia" w:hAnsiTheme="minorEastAsia" w:eastAsiaTheme="minorEastAsia"/>
          <w:sz w:val="22"/>
          <w:szCs w:val="22"/>
          <w:highlight w:val="none"/>
          <w:lang w:val="en-US" w:eastAsia="zh-CN"/>
        </w:rPr>
        <w:t xml:space="preserve">针对本项目管理要求，列出详细的培训方案</w:t>
      </w:r>
      <w:r>
        <w:rPr>
          <w:rFonts w:hint="eastAsia" w:asciiTheme="minorEastAsia" w:hAnsiTheme="minorEastAsia"/>
          <w:sz w:val="22"/>
          <w:szCs w:val="22"/>
          <w:highlight w:val="none"/>
          <w:lang w:val="en-US" w:eastAsia="zh-CN"/>
        </w:rPr>
        <w:t xml:space="preserve">。</w:t>
      </w:r>
      <w:r/>
    </w:p>
    <w:p>
      <w:pPr>
        <w:ind w:firstLine="429"/>
        <w:spacing w:line="360" w:lineRule="auto"/>
        <w:rPr>
          <w:rFonts w:hint="default" w:asciiTheme="minorEastAsia" w:hAnsiTheme="minorEastAsia" w:eastAsiaTheme="minorEastAsia"/>
          <w:sz w:val="22"/>
          <w:szCs w:val="22"/>
          <w:highlight w:val="none"/>
          <w:lang w:val="en-US"/>
        </w:rPr>
      </w:pPr>
      <w:r>
        <w:rPr>
          <w:rFonts w:hint="eastAsia" w:asciiTheme="minorEastAsia" w:hAnsiTheme="minorEastAsia"/>
          <w:b/>
          <w:bCs/>
          <w:sz w:val="22"/>
          <w:szCs w:val="22"/>
          <w:highlight w:val="none"/>
          <w:lang w:val="en-US" w:eastAsia="zh-CN"/>
        </w:rPr>
        <w:t xml:space="preserve">7.2商务部分要求</w:t>
      </w:r>
      <w:r/>
    </w:p>
    <w:p>
      <w:pPr>
        <w:ind w:firstLine="429"/>
        <w:spacing w:line="360" w:lineRule="auto"/>
        <w:rPr>
          <w:rFonts w:hint="eastAsia" w:asciiTheme="minorEastAsia" w:hAnsiTheme="minorEastAsia" w:eastAsiaTheme="minorEastAsia"/>
          <w:sz w:val="24"/>
          <w:highlight w:val="none"/>
        </w:rPr>
      </w:pPr>
      <w:r>
        <w:rPr>
          <w:rFonts w:hint="eastAsia" w:asciiTheme="minorEastAsia" w:hAnsiTheme="minorEastAsia"/>
          <w:sz w:val="22"/>
          <w:szCs w:val="22"/>
          <w:highlight w:val="none"/>
          <w:lang w:val="en-US" w:eastAsia="zh-CN"/>
        </w:rPr>
        <w:t xml:space="preserve">7.2.1</w:t>
      </w:r>
      <w:r>
        <w:rPr>
          <w:rFonts w:hint="eastAsia" w:ascii="宋体" w:hAnsi="宋体" w:eastAsia="宋体" w:cs="宋体"/>
          <w:sz w:val="22"/>
          <w:szCs w:val="22"/>
          <w:highlight w:val="none"/>
        </w:rPr>
        <w:t xml:space="preserve">管理服务能力</w:t>
      </w:r>
      <w:r/>
    </w:p>
    <w:p>
      <w:pPr>
        <w:ind w:firstLine="429"/>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供应商具有ISO9001质量管理体系认证证书，ISO14001环境管理体系认证证书，GB/T45001职业健康安全管理体系认证证书，</w:t>
      </w:r>
      <w:r>
        <w:rPr>
          <w:rFonts w:hint="eastAsia" w:ascii="宋体" w:hAnsi="宋体" w:eastAsia="宋体" w:cs="宋体"/>
          <w:sz w:val="22"/>
          <w:szCs w:val="22"/>
          <w:highlight w:val="none"/>
          <w:lang w:val="en-US" w:eastAsia="zh-CN"/>
        </w:rPr>
        <w:t xml:space="preserve">ISO27001信息安全管理体系认证证书，ISO10012测量管理体系认证；</w:t>
      </w:r>
      <w:r/>
    </w:p>
    <w:p>
      <w:pPr>
        <w:ind w:firstLine="429"/>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供应商须具备较强的在线监测运行维护能力，具有现场端信息系统运营服务认证证书。</w:t>
      </w:r>
      <w:r/>
    </w:p>
    <w:p>
      <w:pPr>
        <w:ind w:firstLine="429"/>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7.2.2业绩案例</w:t>
      </w:r>
      <w:r/>
    </w:p>
    <w:p>
      <w:pPr>
        <w:pStyle w:val="663"/>
        <w:ind w:firstLine="480"/>
        <w:spacing w:line="440" w:lineRule="exact"/>
        <w:rPr>
          <w:rFonts w:hint="eastAsia" w:ascii="Times New Roman" w:hAnsi="Times New Roman" w:cs="Times New Roman"/>
          <w:color w:val="auto"/>
          <w:sz w:val="22"/>
          <w:szCs w:val="22"/>
          <w:highlight w:val="none"/>
          <w:lang w:val="zh-CN"/>
        </w:rPr>
      </w:pPr>
      <w:r>
        <w:rPr>
          <w:rFonts w:hint="eastAsia" w:ascii="Times New Roman" w:hAnsi="Times New Roman" w:cs="Times New Roman"/>
          <w:color w:val="auto"/>
          <w:sz w:val="22"/>
          <w:szCs w:val="28"/>
          <w:highlight w:val="none"/>
          <w:lang w:val="zh-CN"/>
        </w:rPr>
        <w:t xml:space="preserve">投标人需要具备丰富的类似项目相关经验，为确保本项目的顺利实施，</w:t>
      </w:r>
      <w:r>
        <w:rPr>
          <w:rFonts w:hint="eastAsia" w:ascii="Times New Roman" w:hAnsi="Times New Roman" w:cs="Times New Roman"/>
          <w:color w:val="auto"/>
          <w:sz w:val="22"/>
          <w:szCs w:val="22"/>
          <w:highlight w:val="none"/>
          <w:lang w:val="zh-CN"/>
        </w:rPr>
        <w:t xml:space="preserve">投标人自202</w:t>
      </w:r>
      <w:r>
        <w:rPr>
          <w:rFonts w:hint="eastAsia" w:ascii="Times New Roman" w:hAnsi="Times New Roman" w:cs="Times New Roman"/>
          <w:color w:val="auto"/>
          <w:sz w:val="22"/>
          <w:szCs w:val="22"/>
          <w:highlight w:val="none"/>
        </w:rPr>
        <w:t xml:space="preserve">3</w:t>
      </w:r>
      <w:r>
        <w:rPr>
          <w:rFonts w:hint="eastAsia" w:ascii="Times New Roman" w:hAnsi="Times New Roman" w:cs="Times New Roman"/>
          <w:color w:val="auto"/>
          <w:sz w:val="22"/>
          <w:szCs w:val="22"/>
          <w:highlight w:val="none"/>
          <w:lang w:val="zh-CN"/>
        </w:rPr>
        <w:t xml:space="preserve">年1月1日起至今（以合同签署日期为准）具有此类</w:t>
      </w:r>
      <w:r>
        <w:rPr>
          <w:rFonts w:hint="eastAsia" w:ascii="宋体" w:hAnsi="宋体" w:eastAsia="宋体" w:cs="宋体"/>
          <w:color w:val="auto"/>
          <w:sz w:val="22"/>
          <w:szCs w:val="22"/>
          <w:highlight w:val="none"/>
        </w:rPr>
        <w:t xml:space="preserve">环境空气质量自动监测站点运维服务</w:t>
      </w:r>
      <w:r>
        <w:rPr>
          <w:rFonts w:hint="eastAsia" w:hAnsi="宋体" w:eastAsia="宋体" w:cs="宋体"/>
          <w:sz w:val="22"/>
          <w:szCs w:val="22"/>
          <w:highlight w:val="none"/>
          <w:lang w:val="en-US" w:eastAsia="zh-CN"/>
        </w:rPr>
        <w:t xml:space="preserve">类似</w:t>
      </w:r>
      <w:r>
        <w:rPr>
          <w:rFonts w:hint="eastAsia" w:ascii="宋体" w:hAnsi="宋体" w:eastAsia="宋体" w:cs="宋体"/>
          <w:sz w:val="22"/>
          <w:szCs w:val="22"/>
          <w:highlight w:val="none"/>
          <w:lang w:val="en-US" w:eastAsia="zh-CN"/>
        </w:rPr>
        <w:t xml:space="preserve">业绩</w:t>
      </w:r>
      <w:r>
        <w:rPr>
          <w:rFonts w:hint="eastAsia" w:ascii="Times New Roman" w:hAnsi="Times New Roman" w:cs="Times New Roman"/>
          <w:color w:val="auto"/>
          <w:sz w:val="22"/>
          <w:szCs w:val="22"/>
          <w:highlight w:val="none"/>
          <w:lang w:val="zh-CN"/>
        </w:rPr>
        <w:t xml:space="preserve">。</w:t>
      </w:r>
      <w:r/>
    </w:p>
    <w:p>
      <w:pPr>
        <w:pStyle w:val="663"/>
        <w:ind w:firstLine="480"/>
        <w:spacing w:line="440" w:lineRule="exact"/>
        <w:rPr>
          <w:rFonts w:hint="eastAsia"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7.2.3</w:t>
      </w:r>
      <w:r>
        <w:rPr>
          <w:rFonts w:hint="eastAsia" w:hAnsi="宋体" w:eastAsia="宋体" w:cs="宋体"/>
          <w:color w:val="auto"/>
          <w:sz w:val="22"/>
          <w:szCs w:val="22"/>
          <w:highlight w:val="none"/>
          <w:lang w:val="en-US" w:eastAsia="zh-CN"/>
        </w:rPr>
        <w:t xml:space="preserve">车辆配备</w:t>
      </w:r>
      <w:r/>
    </w:p>
    <w:p>
      <w:pPr>
        <w:pStyle w:val="663"/>
        <w:ind w:firstLine="480"/>
        <w:spacing w:line="440" w:lineRule="exact"/>
        <w:rPr>
          <w:rFonts w:hint="eastAsia" w:hAnsi="宋体" w:eastAsia="宋体" w:cs="宋体"/>
          <w:color w:val="auto"/>
          <w:sz w:val="22"/>
          <w:szCs w:val="22"/>
          <w:highlight w:val="none"/>
          <w:lang w:val="en-US" w:eastAsia="zh-CN"/>
        </w:rPr>
      </w:pPr>
      <w:r>
        <w:rPr>
          <w:rFonts w:hint="eastAsia" w:ascii="Times New Roman" w:hAnsi="Times New Roman" w:cs="Times New Roman"/>
          <w:color w:val="auto"/>
          <w:sz w:val="22"/>
          <w:szCs w:val="22"/>
          <w:highlight w:val="none"/>
        </w:rPr>
        <w:t xml:space="preserve">运维用车基础配备要求至少2辆，用于日常巡检和发生突发事故时能及时赶到站点对仪器设备进行运维，并能做好甲方对自动站现场巡查及人为干扰检查的交通等保障工作。</w:t>
      </w:r>
      <w:r/>
    </w:p>
    <w:p>
      <w:pPr>
        <w:pStyle w:val="663"/>
        <w:ind w:firstLine="480"/>
        <w:spacing w:line="440" w:lineRule="exact"/>
        <w:rPr>
          <w:rFonts w:hint="eastAsia" w:asciiTheme="minorEastAsia" w:hAnsiTheme="minorEastAsia" w:eastAsiaTheme="minorEastAsia"/>
          <w:sz w:val="24"/>
          <w:highlight w:val="none"/>
        </w:rPr>
      </w:pPr>
      <w:r>
        <w:rPr>
          <w:rFonts w:hint="eastAsia" w:hAnsi="宋体" w:eastAsia="宋体" w:cs="宋体"/>
          <w:color w:val="auto"/>
          <w:sz w:val="22"/>
          <w:szCs w:val="22"/>
          <w:highlight w:val="none"/>
          <w:lang w:val="en-US" w:eastAsia="zh-CN"/>
        </w:rPr>
        <w:t xml:space="preserve">7.2.4</w:t>
      </w:r>
      <w:r>
        <w:rPr>
          <w:rFonts w:hint="eastAsia" w:asciiTheme="minorEastAsia" w:hAnsiTheme="minorEastAsia" w:eastAsiaTheme="minorEastAsia"/>
          <w:sz w:val="22"/>
          <w:szCs w:val="22"/>
          <w:highlight w:val="none"/>
        </w:rPr>
        <w:t xml:space="preserve">人员配备</w:t>
      </w:r>
      <w:r/>
    </w:p>
    <w:p>
      <w:pPr>
        <w:ind w:firstLine="429"/>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投标人应为本项目配备具有丰富环境管理经验的服务团队，人员未经甲方许可，不可随意更换。</w:t>
      </w:r>
      <w:r/>
    </w:p>
    <w:p>
      <w:pPr>
        <w:ind w:firstLine="429"/>
        <w:spacing w:line="360" w:lineRule="auto"/>
        <w:rPr>
          <w:rFonts w:hint="default" w:ascii="宋体" w:hAnsi="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（1）拟投入本</w:t>
      </w: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val="en-US" w:eastAsia="zh-CN"/>
        </w:rPr>
        <w:t xml:space="preserve">的项目</w:t>
      </w:r>
      <w:r>
        <w:rPr>
          <w:rFonts w:hint="eastAsia" w:ascii="宋体" w:hAnsi="宋体" w:eastAsia="宋体" w:cs="宋体"/>
          <w:sz w:val="22"/>
          <w:szCs w:val="22"/>
          <w:highlight w:val="none"/>
        </w:rPr>
        <w:t xml:space="preserve">经理</w:t>
      </w:r>
      <w:r>
        <w:rPr>
          <w:rFonts w:hint="eastAsia" w:ascii="宋体" w:hAnsi="宋体" w:eastAsia="宋体" w:cs="宋体"/>
          <w:sz w:val="22"/>
          <w:szCs w:val="22"/>
          <w:highlight w:val="none"/>
          <w:lang w:val="en-US" w:eastAsia="zh-CN"/>
        </w:rPr>
        <w:t xml:space="preserve">需</w:t>
      </w:r>
      <w:r>
        <w:rPr>
          <w:rFonts w:hint="eastAsia" w:ascii="Times New Roman" w:hAnsi="Times New Roman" w:cs="Times New Roman"/>
          <w:color w:val="auto"/>
          <w:sz w:val="22"/>
          <w:szCs w:val="22"/>
          <w:highlight w:val="none"/>
        </w:rPr>
        <w:t xml:space="preserve">具有省级以上管理部门或行业协会颁发的环境空气自动监测运维培训合格证书（须在有效期内）</w:t>
      </w:r>
      <w:r>
        <w:rPr>
          <w:rFonts w:hint="eastAsia" w:ascii="Times New Roman" w:hAnsi="Times New Roman" w:cs="Times New Roman"/>
          <w:color w:val="auto"/>
          <w:sz w:val="22"/>
          <w:szCs w:val="22"/>
          <w:highlight w:val="none"/>
          <w:lang w:val="en-US" w:eastAsia="zh-CN"/>
        </w:rPr>
        <w:t xml:space="preserve">，</w:t>
      </w:r>
      <w:r>
        <w:rPr>
          <w:rFonts w:hint="eastAsia" w:ascii="宋体" w:hAnsi="宋体" w:eastAsia="宋体" w:cs="宋体"/>
          <w:sz w:val="22"/>
          <w:szCs w:val="22"/>
          <w:highlight w:val="none"/>
          <w:lang w:val="en-US" w:eastAsia="zh-CN"/>
        </w:rPr>
        <w:t xml:space="preserve">具有</w:t>
      </w:r>
      <w:r>
        <w:rPr>
          <w:rFonts w:hint="eastAsia" w:ascii="宋体" w:hAnsi="宋体" w:cs="宋体"/>
          <w:sz w:val="22"/>
          <w:szCs w:val="22"/>
          <w:highlight w:val="none"/>
          <w:lang w:val="en-US" w:eastAsia="zh-CN"/>
        </w:rPr>
        <w:t xml:space="preserve">人社部门颁发的环保相关专业的中级及以上职称证书的；</w:t>
      </w:r>
      <w:r/>
    </w:p>
    <w:p>
      <w:pPr>
        <w:pStyle w:val="663"/>
        <w:ind w:firstLine="480"/>
        <w:spacing w:line="440" w:lineRule="exact"/>
        <w:rPr>
          <w:rFonts w:hint="eastAsia" w:asciiTheme="minorEastAsia" w:hAnsiTheme="minorEastAsia"/>
          <w:sz w:val="22"/>
          <w:szCs w:val="22"/>
          <w:highlight w:val="none"/>
          <w:lang w:eastAsia="zh-CN"/>
        </w:rPr>
      </w:pPr>
      <w:r>
        <w:rPr>
          <w:rFonts w:hint="eastAsia" w:ascii="Times New Roman" w:hAnsi="Times New Roman" w:cs="Times New Roman"/>
          <w:color w:val="auto"/>
          <w:sz w:val="22"/>
          <w:szCs w:val="22"/>
          <w:highlight w:val="none"/>
          <w:lang w:val="en-US" w:eastAsia="zh-CN"/>
        </w:rPr>
        <w:t xml:space="preserve">（2）</w:t>
      </w:r>
      <w:r>
        <w:rPr>
          <w:rFonts w:hint="eastAsia" w:ascii="Times New Roman" w:hAnsi="Times New Roman" w:cs="Times New Roman"/>
          <w:color w:val="auto"/>
          <w:sz w:val="22"/>
          <w:szCs w:val="22"/>
          <w:highlight w:val="none"/>
        </w:rPr>
        <w:t xml:space="preserve">为本项目配备的</w:t>
      </w:r>
      <w:r>
        <w:rPr>
          <w:rFonts w:hint="eastAsia" w:ascii="Times New Roman" w:hAnsi="Times New Roman" w:cs="Times New Roman"/>
          <w:color w:val="auto"/>
          <w:sz w:val="22"/>
          <w:szCs w:val="22"/>
          <w:highlight w:val="none"/>
          <w:lang w:val="en-US" w:eastAsia="zh-CN"/>
        </w:rPr>
        <w:t xml:space="preserve">运维团队</w:t>
      </w:r>
      <w:r>
        <w:rPr>
          <w:rFonts w:hint="eastAsia" w:ascii="Times New Roman" w:hAnsi="Times New Roman" w:cs="Times New Roman"/>
          <w:color w:val="auto"/>
          <w:sz w:val="22"/>
          <w:szCs w:val="22"/>
          <w:highlight w:val="none"/>
        </w:rPr>
        <w:t xml:space="preserve">成员中（</w:t>
      </w:r>
      <w:r>
        <w:rPr>
          <w:rFonts w:hint="eastAsia" w:ascii="Times New Roman" w:hAnsi="Times New Roman" w:cs="Times New Roman"/>
          <w:color w:val="auto"/>
          <w:sz w:val="22"/>
          <w:szCs w:val="22"/>
          <w:highlight w:val="none"/>
          <w:lang w:eastAsia="zh-CN"/>
        </w:rPr>
        <w:t xml:space="preserve">项目经理除外</w:t>
      </w:r>
      <w:r>
        <w:rPr>
          <w:rFonts w:hint="eastAsia" w:ascii="Times New Roman" w:hAnsi="Times New Roman" w:cs="Times New Roman"/>
          <w:color w:val="auto"/>
          <w:sz w:val="22"/>
          <w:szCs w:val="22"/>
          <w:highlight w:val="none"/>
        </w:rPr>
        <w:t xml:space="preserve">）具有省级以上管理部门或行业协会颁发的环境空气自动监测运维培训合格证书（须在有效期内）</w:t>
      </w:r>
      <w:r>
        <w:rPr>
          <w:rFonts w:hint="eastAsia" w:asciiTheme="minorEastAsia" w:hAnsiTheme="minorEastAsia"/>
          <w:sz w:val="22"/>
          <w:szCs w:val="22"/>
          <w:highlight w:val="none"/>
          <w:lang w:eastAsia="zh-CN"/>
        </w:rPr>
        <w:t xml:space="preserve">；</w:t>
      </w:r>
      <w:r/>
    </w:p>
    <w:p>
      <w:pPr>
        <w:ind w:firstLine="429"/>
        <w:spacing w:line="360" w:lineRule="auto"/>
        <w:rPr>
          <w:rFonts w:hint="eastAsia" w:ascii="宋体" w:hAnsi="宋体" w:eastAsia="宋体" w:cs="宋体"/>
          <w:sz w:val="22"/>
          <w:szCs w:val="22"/>
          <w:highlight w:val="green"/>
          <w:lang w:eastAsia="zh-CN"/>
        </w:rPr>
      </w:pPr>
      <w:r>
        <w:rPr>
          <w:rFonts w:hint="eastAsia" w:ascii="宋体" w:hAnsi="宋体" w:eastAsia="宋体" w:cs="宋体"/>
          <w:sz w:val="22"/>
          <w:szCs w:val="22"/>
          <w:highlight w:val="none"/>
          <w:lang w:val="en-US" w:eastAsia="zh-CN"/>
        </w:rPr>
        <w:t xml:space="preserve">（3）为运维团队(项目经理及第2小项人员除外）配备具有登高作业证、电工证、网络工程师、</w:t>
      </w:r>
      <w:r>
        <w:rPr>
          <w:rFonts w:hint="eastAsia" w:ascii="宋体" w:hAnsi="宋体" w:cs="宋体"/>
          <w:sz w:val="22"/>
          <w:szCs w:val="22"/>
          <w:highlight w:val="none"/>
          <w:lang w:val="en-US" w:eastAsia="zh-CN"/>
        </w:rPr>
        <w:t xml:space="preserve">售后服务管理</w:t>
      </w:r>
      <w:r>
        <w:rPr>
          <w:rFonts w:hint="eastAsia" w:ascii="宋体" w:hAnsi="宋体" w:eastAsia="宋体" w:cs="宋体"/>
          <w:sz w:val="22"/>
          <w:szCs w:val="22"/>
          <w:highlight w:val="none"/>
          <w:lang w:val="en-US" w:eastAsia="zh-CN"/>
        </w:rPr>
        <w:t xml:space="preserve">师、</w:t>
      </w:r>
      <w:r>
        <w:rPr>
          <w:rFonts w:hint="eastAsia" w:ascii="宋体" w:hAnsi="宋体" w:cs="宋体"/>
          <w:sz w:val="22"/>
          <w:szCs w:val="22"/>
          <w:highlight w:val="none"/>
          <w:lang w:val="en-US" w:eastAsia="zh-CN"/>
        </w:rPr>
        <w:t xml:space="preserve">信息安全工程</w:t>
      </w:r>
      <w:r>
        <w:rPr>
          <w:rFonts w:hint="eastAsia" w:ascii="宋体" w:hAnsi="宋体" w:eastAsia="宋体" w:cs="宋体"/>
          <w:sz w:val="22"/>
          <w:szCs w:val="22"/>
          <w:highlight w:val="none"/>
          <w:lang w:val="en-US" w:eastAsia="zh-CN"/>
        </w:rPr>
        <w:t xml:space="preserve">师</w:t>
      </w:r>
      <w:r>
        <w:rPr>
          <w:rFonts w:hint="eastAsia" w:ascii="Times New Roman" w:hAnsi="Times New Roman" w:cs="Times New Roman"/>
          <w:color w:val="auto"/>
          <w:sz w:val="22"/>
          <w:szCs w:val="22"/>
          <w:highlight w:val="none"/>
        </w:rPr>
        <w:t xml:space="preserve">（</w:t>
      </w:r>
      <w:r>
        <w:rPr>
          <w:rFonts w:hint="eastAsia" w:ascii="Times New Roman" w:hAnsi="Times New Roman" w:cs="Times New Roman"/>
          <w:color w:val="auto"/>
          <w:sz w:val="22"/>
          <w:szCs w:val="22"/>
          <w:highlight w:val="none"/>
          <w:lang w:val="en-US" w:eastAsia="zh-CN"/>
        </w:rPr>
        <w:t xml:space="preserve">证书</w:t>
      </w:r>
      <w:r>
        <w:rPr>
          <w:rFonts w:hint="eastAsia" w:ascii="Times New Roman" w:hAnsi="Times New Roman" w:cs="Times New Roman"/>
          <w:color w:val="auto"/>
          <w:sz w:val="22"/>
          <w:szCs w:val="22"/>
          <w:highlight w:val="none"/>
        </w:rPr>
        <w:t xml:space="preserve">须在有效期内）</w:t>
      </w:r>
      <w:r>
        <w:rPr>
          <w:rFonts w:hint="eastAsia" w:ascii="宋体" w:hAnsi="宋体" w:eastAsia="宋体" w:cs="宋体"/>
          <w:sz w:val="22"/>
          <w:szCs w:val="22"/>
          <w:highlight w:val="none"/>
          <w:lang w:val="en-US" w:eastAsia="zh-CN"/>
        </w:rPr>
        <w:t xml:space="preserve">成员的。</w:t>
      </w:r>
      <w:r/>
    </w:p>
    <w:p>
      <w:pPr>
        <w:pStyle w:val="661"/>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八、采购标的对应的中小企业划分标准所属行业一览表</w:t>
      </w:r>
      <w:r/>
    </w:p>
    <w:tbl>
      <w:tblPr>
        <w:tblStyle w:val="654"/>
        <w:tblW w:w="825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6"/>
        <w:gridCol w:w="3803"/>
        <w:gridCol w:w="3659"/>
      </w:tblGrid>
      <w:tr>
        <w:trPr>
          <w:jc w:val="center"/>
          <w:tblCellSpacing w:w="0" w:type="dxa"/>
          <w:trHeight w:val="649"/>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6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661"/>
              <w:ind w:firstLine="48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pStyle w:val="661"/>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49"/>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661"/>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Arial" w:hAnsi="Arial" w:cs="Arial"/>
                <w:b w:val="0"/>
                <w:bCs/>
                <w:color w:val="000000"/>
                <w:sz w:val="24"/>
                <w:szCs w:val="24"/>
                <w:highlight w:val="none"/>
                <w:u w:val="none"/>
                <w:lang w:eastAsia="zh-CN"/>
              </w:rPr>
              <w:t xml:space="preserve">响水县镇（区）环境空气质量站点运维项目</w:t>
            </w:r>
            <w:r/>
          </w:p>
        </w:tc>
        <w:tc>
          <w:tcPr>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val="false"/>
          </w:tcPr>
          <w:p>
            <w:pPr>
              <w:pStyle w:val="661"/>
              <w:ind w:firstLine="480"/>
              <w:jc w:val="both"/>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其他未列明行业</w:t>
            </w:r>
            <w:r/>
          </w:p>
        </w:tc>
      </w:tr>
    </w:tbl>
    <w:p>
      <w:pPr>
        <w:pStyle w:val="66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80" w:name="_Toc120614281"/>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1"/>
        <w:ind w:firstLine="0"/>
        <w:jc w:val="both"/>
        <w:spacing w:beforeAutospacing="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1320"/>
        <w:jc w:val="both"/>
        <w:spacing w:beforeAutospacing="0" w:afterAutospacing="0" w:line="0" w:lineRule="atLeast"/>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61"/>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61"/>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6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66"/>
        <w:ind w:firstLine="360"/>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61"/>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61"/>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6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61"/>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w:t>
      </w:r>
      <w:r>
        <w:rPr>
          <w:rFonts w:hint="eastAsia" w:ascii="宋体" w:hAnsi="宋体" w:eastAsia="宋体" w:cs="宋体"/>
          <w:color w:val="000000"/>
          <w:highlight w:val="none"/>
          <w:u w:val="none"/>
          <w:lang w:eastAsia="zh-CN"/>
        </w:rPr>
        <w:t xml:space="preserve">。</w:t>
      </w:r>
      <w:r/>
    </w:p>
    <w:p>
      <w:pPr>
        <w:pStyle w:val="661"/>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61"/>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6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61"/>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w:t>
      </w:r>
      <w:r>
        <w:rPr>
          <w:rFonts w:hint="eastAsia" w:ascii="宋体" w:hAnsi="宋体" w:eastAsia="宋体" w:cs="宋体"/>
          <w:color w:val="000000"/>
          <w:highlight w:val="none"/>
          <w:u w:val="none"/>
          <w:lang w:eastAsia="zh-CN"/>
        </w:rPr>
        <w:t xml:space="preserve">。</w:t>
      </w:r>
      <w:r/>
    </w:p>
    <w:p>
      <w:pPr>
        <w:pStyle w:val="66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61"/>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highlight w:val="none"/>
        </w:rPr>
        <w:t xml:space="preserve">4、残疾人福利单位、监狱企业属于小型、微型企业的，不重复享受政策。</w:t>
      </w:r>
      <w:r/>
    </w:p>
    <w:p>
      <w:pPr>
        <w:ind w:firstLine="482"/>
        <w:jc w:val="left"/>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、采购本国产品的支持政策</w:t>
      </w:r>
      <w:r/>
    </w:p>
    <w:p>
      <w:pPr>
        <w:ind w:firstLine="482"/>
        <w:jc w:val="left"/>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.3 供应商需按照招标文件的要求提供《关于符合本国产品标准的声明函》（以下简称《声明函》），如不提供将不享受本国产品价格评审优惠。</w:t>
      </w:r>
      <w:r/>
    </w:p>
    <w:p>
      <w:pPr>
        <w:ind w:firstLine="482"/>
        <w:jc w:val="left"/>
        <w:spacing w:line="24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spacing w:line="24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 xml:space="preserve">和招标文件规定的，供应商提供的相关产品视为不符合本国产品标准。</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61"/>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tbl>
      <w:tblPr>
        <w:tblStyle w:val="654"/>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154"/>
        <w:gridCol w:w="871"/>
        <w:gridCol w:w="6109"/>
      </w:tblGrid>
      <w:tr>
        <w:trPr>
          <w:cantSplit/>
          <w:jc w:val="center"/>
          <w:trHeight w:val="596"/>
          <w:tblHeader/>
        </w:trPr>
        <w:tc>
          <w:tcPr>
            <w:gridSpan w:val="2"/>
            <w:tcW w:w="2058" w:type="dxa"/>
            <w:vAlign w:val="center"/>
            <w:textDirection w:val="lrTb"/>
            <w:noWrap w:val="false"/>
          </w:tcPr>
          <w:p>
            <w:pPr>
              <w:ind w:firstLine="0"/>
              <w:jc w:val="center"/>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评分项目</w:t>
            </w:r>
            <w:r/>
          </w:p>
        </w:tc>
        <w:tc>
          <w:tcPr>
            <w:tcW w:w="871" w:type="dxa"/>
            <w:vAlign w:val="center"/>
            <w:textDirection w:val="lrTb"/>
            <w:noWrap w:val="false"/>
          </w:tcPr>
          <w:p>
            <w:pPr>
              <w:ind w:firstLine="0"/>
              <w:jc w:val="center"/>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分值</w:t>
            </w:r>
            <w:r/>
          </w:p>
        </w:tc>
        <w:tc>
          <w:tcPr>
            <w:tcW w:w="6109" w:type="dxa"/>
            <w:vAlign w:val="center"/>
            <w:textDirection w:val="lrTb"/>
            <w:noWrap w:val="false"/>
          </w:tcPr>
          <w:p>
            <w:pPr>
              <w:ind w:firstLine="0"/>
              <w:jc w:val="center"/>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评分细则</w:t>
            </w:r>
            <w:r/>
          </w:p>
        </w:tc>
      </w:tr>
      <w:tr>
        <w:trPr>
          <w:cantSplit/>
          <w:jc w:val="center"/>
          <w:trHeight w:val="636"/>
        </w:trPr>
        <w:tc>
          <w:tcPr>
            <w:tcW w:w="90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价格部分（</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价格</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W w:w="6109" w:type="dxa"/>
            <w:vAlign w:val="center"/>
            <w:textDirection w:val="lrTb"/>
            <w:noWrap w:val="false"/>
          </w:tcPr>
          <w:p>
            <w:pPr>
              <w:jc w:val="left"/>
              <w:rPr>
                <w:rFonts w:hint="eastAsia" w:ascii="宋体" w:hAnsi="宋体" w:eastAsia="宋体" w:cs="宋体"/>
                <w:sz w:val="22"/>
                <w:szCs w:val="22"/>
              </w:rPr>
            </w:pPr>
            <w:r>
              <w:rPr>
                <w:rFonts w:hint="eastAsia" w:ascii="宋体" w:hAnsi="宋体"/>
                <w:color w:val="000000"/>
                <w:szCs w:val="21"/>
                <w:highlight w:val="none"/>
              </w:rPr>
              <w:t xml:space="preserve">采</w:t>
            </w:r>
            <w:r>
              <w:rPr>
                <w:rFonts w:hint="eastAsia" w:ascii="宋体" w:hAnsi="宋体" w:eastAsia="宋体" w:cs="宋体"/>
                <w:color w:val="000000"/>
                <w:sz w:val="22"/>
                <w:szCs w:val="22"/>
                <w:highlight w:val="none"/>
              </w:rPr>
              <w:t xml:space="preserve">用低价优先法计算，即满足采购文件要求且</w:t>
            </w:r>
            <w:r>
              <w:rPr>
                <w:rFonts w:hint="eastAsia" w:ascii="宋体" w:hAnsi="宋体" w:eastAsia="宋体" w:cs="宋体"/>
                <w:color w:val="auto"/>
                <w:sz w:val="22"/>
                <w:szCs w:val="22"/>
                <w:highlight w:val="none"/>
              </w:rPr>
              <w:t xml:space="preserve">投标价格最低</w:t>
            </w:r>
            <w:r>
              <w:rPr>
                <w:rFonts w:hint="eastAsia" w:ascii="宋体" w:hAnsi="宋体" w:eastAsia="宋体" w:cs="宋体"/>
                <w:color w:val="auto"/>
                <w:sz w:val="22"/>
                <w:szCs w:val="22"/>
                <w:highlight w:val="none"/>
                <w:lang w:val="en-US" w:eastAsia="zh-CN"/>
              </w:rPr>
              <w:t xml:space="preserve">的投标报价</w:t>
            </w:r>
            <w:r>
              <w:rPr>
                <w:rFonts w:hint="eastAsia" w:ascii="宋体" w:hAnsi="宋体" w:eastAsia="宋体" w:cs="宋体"/>
                <w:color w:val="000000"/>
                <w:sz w:val="22"/>
                <w:szCs w:val="22"/>
                <w:highlight w:val="none"/>
              </w:rPr>
              <w:t xml:space="preserve">为评标基准价，其价格分为满分(小数点保留两位数)。其他供应商的价格分统一按照下列公式计算：投标报价得分=（评标基准价/投标报价）×</w:t>
            </w:r>
            <w:r>
              <w:rPr>
                <w:rFonts w:hint="eastAsia" w:ascii="宋体" w:hAnsi="宋体" w:eastAsia="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分。</w:t>
            </w:r>
            <w:r/>
          </w:p>
        </w:tc>
      </w:tr>
      <w:tr>
        <w:trPr>
          <w:cantSplit/>
          <w:jc w:val="center"/>
          <w:trHeight w:val="556"/>
        </w:trPr>
        <w:tc>
          <w:tcPr>
            <w:tcW w:w="904" w:type="dxa"/>
            <w:vAlign w:val="center"/>
            <w:vMerge w:val="restart"/>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商务部分（</w:t>
            </w:r>
            <w:r>
              <w:rPr>
                <w:rFonts w:hint="eastAsia" w:ascii="宋体" w:hAnsi="宋体" w:cs="宋体"/>
                <w:sz w:val="22"/>
                <w:szCs w:val="22"/>
                <w:lang w:val="en-US" w:eastAsia="zh-CN"/>
              </w:rPr>
              <w:t xml:space="preserve">33</w:t>
            </w:r>
            <w:r>
              <w:rPr>
                <w:rFonts w:hint="eastAsia" w:ascii="宋体" w:hAnsi="宋体" w:eastAsia="宋体" w:cs="宋体"/>
                <w:sz w:val="22"/>
                <w:szCs w:val="22"/>
              </w:rPr>
              <w:t xml:space="preserve">分）</w:t>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管理服务能力</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0</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投标人</w:t>
            </w:r>
            <w:r>
              <w:rPr>
                <w:rFonts w:hint="eastAsia" w:ascii="宋体" w:hAnsi="宋体" w:eastAsia="宋体" w:cs="宋体"/>
                <w:sz w:val="22"/>
                <w:szCs w:val="22"/>
                <w:highlight w:val="none"/>
              </w:rPr>
              <w:t xml:space="preserve">具有ISO9001质量管理体系认证证书，ISO14001环境管理体系认证证书，GB/T45001职业健康安全管理体系认证证书，</w:t>
            </w:r>
            <w:r>
              <w:rPr>
                <w:rFonts w:hint="eastAsia" w:ascii="宋体" w:hAnsi="宋体" w:eastAsia="宋体" w:cs="宋体"/>
                <w:sz w:val="22"/>
                <w:szCs w:val="22"/>
                <w:highlight w:val="none"/>
                <w:lang w:val="en-US" w:eastAsia="zh-CN"/>
              </w:rPr>
              <w:t xml:space="preserve">ISO27001信息安全管理体系认证证书，</w:t>
            </w:r>
            <w:r>
              <w:rPr>
                <w:rFonts w:hint="eastAsia" w:ascii="宋体" w:hAnsi="宋体" w:cs="宋体"/>
                <w:sz w:val="22"/>
                <w:szCs w:val="22"/>
                <w:highlight w:val="none"/>
                <w:lang w:val="en-US" w:eastAsia="zh-CN"/>
              </w:rPr>
              <w:t xml:space="preserve">ISO10012测量管理体系认证，</w:t>
            </w:r>
            <w:r>
              <w:rPr>
                <w:rFonts w:hint="eastAsia" w:ascii="宋体" w:hAnsi="宋体" w:eastAsia="宋体" w:cs="宋体"/>
                <w:sz w:val="22"/>
                <w:szCs w:val="22"/>
                <w:highlight w:val="none"/>
              </w:rPr>
              <w:t xml:space="preserve">每有1项得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分，本项最多得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以供应商提供的认证证书</w:t>
            </w:r>
            <w:r>
              <w:rPr>
                <w:rFonts w:hint="eastAsia" w:ascii="宋体" w:hAnsi="宋体" w:eastAsia="宋体" w:cs="宋体"/>
                <w:sz w:val="22"/>
                <w:szCs w:val="22"/>
                <w:highlight w:val="none"/>
                <w:lang w:eastAsia="zh-CN"/>
              </w:rPr>
              <w:t xml:space="preserve">和国家认证认可委网站查询截图</w:t>
            </w:r>
            <w:r>
              <w:rPr>
                <w:rFonts w:hint="eastAsia" w:ascii="宋体" w:hAnsi="宋体" w:eastAsia="宋体" w:cs="宋体"/>
                <w:sz w:val="22"/>
                <w:szCs w:val="22"/>
                <w:highlight w:val="none"/>
              </w:rPr>
              <w:t xml:space="preserve">为准，</w:t>
            </w:r>
            <w:r>
              <w:rPr>
                <w:rFonts w:hint="eastAsia" w:ascii="宋体" w:hAnsi="宋体" w:eastAsia="宋体" w:cs="宋体"/>
                <w:sz w:val="22"/>
                <w:szCs w:val="22"/>
                <w:highlight w:val="none"/>
                <w:lang w:eastAsia="zh-CN"/>
              </w:rPr>
              <w:t xml:space="preserve">须加</w:t>
            </w:r>
            <w:r>
              <w:rPr>
                <w:rFonts w:hint="eastAsia" w:ascii="宋体" w:hAnsi="宋体" w:eastAsia="宋体" w:cs="宋体"/>
                <w:sz w:val="22"/>
                <w:szCs w:val="22"/>
                <w:highlight w:val="none"/>
              </w:rPr>
              <w:t xml:space="preserve">盖公章</w:t>
            </w:r>
            <w:r>
              <w:rPr>
                <w:rFonts w:hint="eastAsia" w:ascii="宋体" w:hAnsi="宋体" w:eastAsia="宋体" w:cs="宋体"/>
                <w:sz w:val="22"/>
                <w:szCs w:val="22"/>
                <w:highlight w:val="none"/>
                <w:lang w:eastAsia="zh-CN"/>
              </w:rPr>
              <w:t xml:space="preserve">，否则不得分</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        </w:t>
            </w:r>
            <w:r/>
          </w:p>
          <w:p>
            <w:pPr>
              <w:ind w:firstLine="0"/>
              <w:keepLines w:val="0"/>
              <w:keepNext w:val="0"/>
              <w:pageBreakBefore w:val="0"/>
              <w:spacing w:line="240" w:lineRule="auto"/>
              <w:widowControl w:val="off"/>
              <w:tabs>
                <w:tab w:val="left" w:pos="2280" w:leader="none"/>
              </w:tabs>
              <w:rPr>
                <w:rFonts w:hint="default"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供应商须具备较强的在线监测运行维护能力，具有现场端信息系统运营服务认证证书的得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分</w:t>
            </w:r>
            <w:r>
              <w:rPr>
                <w:rFonts w:hint="eastAsia" w:ascii="宋体" w:hAnsi="宋体" w:cs="宋体"/>
                <w:sz w:val="22"/>
                <w:szCs w:val="22"/>
                <w:highlight w:val="none"/>
                <w:lang w:val="en-US" w:eastAsia="zh-CN"/>
              </w:rPr>
              <w:t xml:space="preserve">，本项最多得5分。</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业绩案例</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cs="宋体"/>
                <w:sz w:val="22"/>
                <w:szCs w:val="22"/>
                <w:highlight w:val="none"/>
              </w:rPr>
            </w:pPr>
            <w:r>
              <w:rPr>
                <w:rFonts w:hint="eastAsia" w:ascii="宋体" w:hAnsi="宋体" w:cs="宋体"/>
                <w:sz w:val="22"/>
                <w:szCs w:val="22"/>
                <w:highlight w:val="none"/>
              </w:rPr>
              <w:t xml:space="preserve">投标人自202</w:t>
            </w:r>
            <w:r>
              <w:rPr>
                <w:rFonts w:ascii="宋体" w:hAnsi="宋体" w:cs="宋体"/>
                <w:sz w:val="22"/>
                <w:szCs w:val="22"/>
                <w:highlight w:val="none"/>
              </w:rPr>
              <w:t xml:space="preserve">3</w:t>
            </w:r>
            <w:r>
              <w:rPr>
                <w:rFonts w:hint="eastAsia" w:ascii="宋体" w:hAnsi="宋体" w:cs="宋体"/>
                <w:sz w:val="22"/>
                <w:szCs w:val="22"/>
                <w:highlight w:val="none"/>
              </w:rPr>
              <w:t xml:space="preserve">年1月1日以来（以合同签订时间为准）</w:t>
            </w:r>
            <w:r>
              <w:rPr>
                <w:rFonts w:hint="eastAsia" w:ascii="宋体" w:hAnsi="宋体" w:eastAsia="宋体" w:cs="宋体"/>
                <w:color w:val="auto"/>
                <w:sz w:val="22"/>
                <w:szCs w:val="22"/>
                <w:highlight w:val="none"/>
              </w:rPr>
              <w:t xml:space="preserve">具有此类环境空气质量自动监测站点运维服务类似业绩的</w:t>
            </w:r>
            <w:r>
              <w:rPr>
                <w:rFonts w:hint="eastAsia" w:ascii="宋体" w:hAnsi="宋体" w:eastAsia="宋体" w:cs="宋体"/>
                <w:color w:val="auto"/>
                <w:sz w:val="22"/>
                <w:szCs w:val="22"/>
                <w:highlight w:val="none"/>
                <w:lang w:eastAsia="zh-CN"/>
              </w:rPr>
              <w:t xml:space="preserve">，</w:t>
            </w:r>
            <w:r>
              <w:rPr>
                <w:rFonts w:hint="eastAsia" w:ascii="宋体" w:hAnsi="宋体" w:cs="宋体"/>
                <w:sz w:val="22"/>
                <w:szCs w:val="22"/>
                <w:highlight w:val="none"/>
              </w:rPr>
              <w:t xml:space="preserve">每提供一项得</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分，最高得</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highlight w:val="none"/>
                <w:lang w:val="en-US" w:eastAsia="zh-CN"/>
              </w:rPr>
            </w:pPr>
            <w:r>
              <w:rPr>
                <w:rFonts w:hint="eastAsia" w:ascii="宋体" w:hAnsi="宋体" w:cs="宋体"/>
                <w:sz w:val="22"/>
                <w:szCs w:val="22"/>
                <w:highlight w:val="none"/>
              </w:rPr>
              <w:t xml:space="preserve">注：以上提供合同、中标（成交）通知书原件扫描件</w:t>
            </w:r>
            <w:r>
              <w:rPr>
                <w:rFonts w:hint="eastAsia" w:ascii="宋体" w:hAnsi="宋体" w:cs="宋体"/>
                <w:sz w:val="22"/>
                <w:szCs w:val="22"/>
                <w:highlight w:val="none"/>
                <w:lang w:eastAsia="zh-CN"/>
              </w:rPr>
              <w:t xml:space="preserve">加盖投标人公章</w:t>
            </w:r>
            <w:r>
              <w:rPr>
                <w:rFonts w:hint="eastAsia" w:ascii="宋体" w:hAnsi="宋体" w:cs="宋体"/>
                <w:sz w:val="22"/>
                <w:szCs w:val="22"/>
                <w:highlight w:val="none"/>
              </w:rPr>
              <w:t xml:space="preserve">，否则不得分。</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车辆配备</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highlight w:val="none"/>
                <w:lang w:val="en-US" w:eastAsia="zh-CN"/>
              </w:rPr>
            </w:pPr>
            <w:r>
              <w:rPr>
                <w:rFonts w:hint="eastAsia" w:ascii="宋体" w:hAnsi="宋体" w:eastAsia="宋体" w:cs="宋体"/>
                <w:color w:val="auto"/>
                <w:sz w:val="22"/>
                <w:szCs w:val="22"/>
                <w:highlight w:val="none"/>
              </w:rPr>
              <w:t xml:space="preserve">运维用车基础配备要求2辆，得2分；满足基础要求后，增加1辆运维用车，再加1分。满分3分。注：</w:t>
            </w:r>
            <w:r>
              <w:rPr>
                <w:rFonts w:hint="eastAsia" w:ascii="宋体" w:hAnsi="宋体" w:eastAsia="宋体" w:cs="宋体"/>
                <w:color w:val="auto"/>
                <w:sz w:val="22"/>
                <w:szCs w:val="22"/>
                <w:highlight w:val="none"/>
                <w:lang w:eastAsia="zh-CN"/>
              </w:rPr>
              <w:t xml:space="preserve">投标人</w:t>
            </w:r>
            <w:r>
              <w:rPr>
                <w:rFonts w:hint="eastAsia" w:ascii="宋体" w:hAnsi="宋体" w:eastAsia="宋体" w:cs="宋体"/>
                <w:color w:val="auto"/>
                <w:sz w:val="22"/>
                <w:szCs w:val="22"/>
                <w:highlight w:val="none"/>
              </w:rPr>
              <w:t xml:space="preserve">需提供车辆保障承诺函，未提供不得分。</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cs="宋体"/>
                <w:sz w:val="22"/>
                <w:szCs w:val="22"/>
                <w:lang w:val="en-US" w:eastAsia="zh-CN"/>
              </w:rPr>
              <w:t xml:space="preserve">人员配备</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拟投入本</w:t>
            </w: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eastAsia="zh-CN"/>
              </w:rPr>
              <w:t xml:space="preserve">的项目</w:t>
            </w:r>
            <w:r>
              <w:rPr>
                <w:rFonts w:hint="eastAsia" w:ascii="宋体" w:hAnsi="宋体" w:eastAsia="宋体" w:cs="宋体"/>
                <w:sz w:val="22"/>
                <w:szCs w:val="22"/>
                <w:highlight w:val="none"/>
              </w:rPr>
              <w:t xml:space="preserve">经理</w:t>
            </w:r>
            <w:r>
              <w:rPr>
                <w:rFonts w:hint="eastAsia" w:ascii="宋体" w:hAnsi="宋体" w:eastAsia="宋体" w:cs="宋体"/>
                <w:sz w:val="22"/>
                <w:szCs w:val="22"/>
                <w:highlight w:val="none"/>
                <w:lang w:val="en-US" w:eastAsia="zh-CN"/>
              </w:rPr>
              <w:t xml:space="preserve">需</w:t>
            </w:r>
            <w:r>
              <w:rPr>
                <w:rFonts w:hint="eastAsia" w:ascii="宋体" w:hAnsi="宋体" w:eastAsia="宋体" w:cs="宋体"/>
                <w:sz w:val="22"/>
                <w:szCs w:val="22"/>
                <w:highlight w:val="none"/>
              </w:rPr>
              <w:t xml:space="preserve">具有</w:t>
            </w:r>
            <w:r>
              <w:rPr>
                <w:rFonts w:hint="eastAsia" w:ascii="宋体" w:hAnsi="宋体" w:eastAsia="宋体" w:cs="宋体"/>
                <w:color w:val="auto"/>
                <w:sz w:val="22"/>
                <w:szCs w:val="22"/>
                <w:highlight w:val="none"/>
              </w:rPr>
              <w:t xml:space="preserve">省级以上管理部门或行业协会颁发的环境空气自动监测运维培训合格证书（须在有效期内）</w:t>
            </w:r>
            <w:r>
              <w:rPr>
                <w:rFonts w:hint="eastAsia" w:ascii="宋体" w:hAnsi="宋体" w:eastAsia="宋体" w:cs="宋体"/>
                <w:sz w:val="22"/>
                <w:szCs w:val="22"/>
                <w:highlight w:val="none"/>
                <w:lang w:val="en-US" w:eastAsia="zh-CN"/>
              </w:rPr>
              <w:t xml:space="preserve">的基础上，同时具有</w:t>
            </w:r>
            <w:r>
              <w:rPr>
                <w:rFonts w:hint="eastAsia" w:ascii="宋体" w:hAnsi="宋体" w:cs="宋体"/>
                <w:sz w:val="22"/>
                <w:szCs w:val="22"/>
                <w:highlight w:val="none"/>
                <w:lang w:val="en-US" w:eastAsia="zh-CN"/>
              </w:rPr>
              <w:t xml:space="preserve">人社部门颁发的环保相关专业的中级职称证书的得</w:t>
            </w:r>
            <w:r>
              <w:rPr>
                <w:rFonts w:hint="eastAsia" w:ascii="宋体" w:hAnsi="宋体" w:cs="宋体"/>
                <w:color w:val="auto"/>
                <w:sz w:val="22"/>
                <w:szCs w:val="22"/>
                <w:highlight w:val="none"/>
                <w:lang w:val="en-US" w:eastAsia="zh-CN"/>
              </w:rPr>
              <w:t xml:space="preserve">2分</w:t>
            </w:r>
            <w:r>
              <w:rPr>
                <w:rFonts w:hint="eastAsia" w:ascii="宋体" w:hAnsi="宋体" w:cs="宋体"/>
                <w:sz w:val="22"/>
                <w:szCs w:val="22"/>
                <w:highlight w:val="none"/>
                <w:lang w:val="en-US" w:eastAsia="zh-CN"/>
              </w:rPr>
              <w:t xml:space="preserve">，具有中级以上</w:t>
            </w:r>
            <w:r>
              <w:rPr>
                <w:rFonts w:hint="eastAsia" w:ascii="宋体" w:hAnsi="宋体" w:eastAsia="宋体" w:cs="宋体"/>
                <w:sz w:val="22"/>
                <w:szCs w:val="22"/>
                <w:highlight w:val="none"/>
                <w:lang w:val="en-US" w:eastAsia="zh-CN"/>
              </w:rPr>
              <w:t xml:space="preserve">职称证书</w:t>
            </w:r>
            <w:r>
              <w:rPr>
                <w:rFonts w:hint="eastAsia" w:ascii="宋体" w:hAnsi="宋体" w:eastAsia="宋体" w:cs="宋体"/>
                <w:sz w:val="22"/>
                <w:szCs w:val="22"/>
                <w:highlight w:val="none"/>
              </w:rPr>
              <w:t xml:space="preserve">的</w:t>
            </w:r>
            <w:r>
              <w:rPr>
                <w:rFonts w:hint="eastAsia" w:ascii="宋体" w:hAnsi="宋体" w:eastAsia="宋体" w:cs="宋体"/>
                <w:color w:val="auto"/>
                <w:sz w:val="22"/>
                <w:szCs w:val="22"/>
                <w:highlight w:val="none"/>
                <w:lang w:val="en-US" w:eastAsia="zh-CN"/>
              </w:rPr>
              <w:t xml:space="preserve">得4</w:t>
            </w:r>
            <w:r>
              <w:rPr>
                <w:rFonts w:hint="eastAsia" w:ascii="宋体" w:hAnsi="宋体" w:eastAsia="宋体" w:cs="宋体"/>
                <w:color w:val="auto"/>
                <w:sz w:val="22"/>
                <w:szCs w:val="22"/>
                <w:highlight w:val="none"/>
              </w:rPr>
              <w:t xml:space="preserve">分</w:t>
            </w:r>
            <w:r>
              <w:rPr>
                <w:rFonts w:hint="eastAsia" w:ascii="宋体" w:hAnsi="宋体" w:eastAsia="宋体" w:cs="宋体"/>
                <w:sz w:val="22"/>
                <w:szCs w:val="22"/>
                <w:highlight w:val="none"/>
              </w:rPr>
              <w:t xml:space="preserve">，本小项最高得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p>
          <w:p>
            <w:pPr>
              <w:jc w:val="left"/>
              <w:rPr>
                <w:rFonts w:ascii="宋体" w:hAnsi="宋体" w:eastAsia="宋体" w:cs="宋体"/>
                <w:color w:val="auto"/>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lang w:val="en-US" w:eastAsia="zh-CN"/>
              </w:rPr>
              <w:t xml:space="preserve">、</w:t>
            </w:r>
            <w:r>
              <w:rPr>
                <w:rFonts w:hint="eastAsia" w:ascii="宋体" w:hAnsi="宋体" w:eastAsia="宋体" w:cs="宋体"/>
                <w:color w:val="auto"/>
                <w:sz w:val="22"/>
                <w:szCs w:val="22"/>
                <w:highlight w:val="none"/>
              </w:rPr>
              <w:t xml:space="preserve">为本项目配备的</w:t>
            </w:r>
            <w:r>
              <w:rPr>
                <w:rFonts w:hint="eastAsia" w:ascii="宋体" w:hAnsi="宋体" w:eastAsia="宋体" w:cs="宋体"/>
                <w:color w:val="auto"/>
                <w:sz w:val="22"/>
                <w:szCs w:val="22"/>
                <w:highlight w:val="none"/>
                <w:lang w:val="en-US" w:eastAsia="zh-CN"/>
              </w:rPr>
              <w:t xml:space="preserve">运维团队</w:t>
            </w:r>
            <w:r>
              <w:rPr>
                <w:rFonts w:hint="eastAsia" w:ascii="宋体" w:hAnsi="宋体" w:eastAsia="宋体" w:cs="宋体"/>
                <w:color w:val="auto"/>
                <w:sz w:val="22"/>
                <w:szCs w:val="22"/>
                <w:highlight w:val="none"/>
              </w:rPr>
              <w:t xml:space="preserve">成员中（</w:t>
            </w:r>
            <w:r>
              <w:rPr>
                <w:rFonts w:hint="eastAsia" w:ascii="宋体" w:hAnsi="宋体" w:eastAsia="宋体" w:cs="宋体"/>
                <w:color w:val="auto"/>
                <w:sz w:val="22"/>
                <w:szCs w:val="22"/>
                <w:highlight w:val="none"/>
                <w:lang w:eastAsia="zh-CN"/>
              </w:rPr>
              <w:t xml:space="preserve">项目经理除外</w:t>
            </w:r>
            <w:r>
              <w:rPr>
                <w:rFonts w:hint="eastAsia" w:ascii="宋体" w:hAnsi="宋体" w:eastAsia="宋体" w:cs="宋体"/>
                <w:color w:val="auto"/>
                <w:sz w:val="22"/>
                <w:szCs w:val="22"/>
                <w:highlight w:val="none"/>
              </w:rPr>
              <w:t xml:space="preserve">）具有省级以上管理部门或行业协会颁发的环境空气自动监测运维培训合格证书（须在有效期内），每</w:t>
            </w:r>
            <w:r>
              <w:rPr>
                <w:rFonts w:hint="eastAsia" w:ascii="宋体" w:hAnsi="宋体" w:eastAsia="宋体" w:cs="宋体"/>
                <w:sz w:val="22"/>
                <w:szCs w:val="22"/>
                <w:highlight w:val="none"/>
                <w:lang w:val="en-US" w:eastAsia="zh-CN"/>
              </w:rPr>
              <w:t xml:space="preserve">有一个</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sz w:val="22"/>
                <w:szCs w:val="22"/>
                <w:highlight w:val="none"/>
              </w:rPr>
              <w:t xml:space="preserve">本小项最高得</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p>
          <w:p>
            <w:pPr>
              <w:ind w:firstLine="0"/>
              <w:keepLines w:val="0"/>
              <w:keepNext w:val="0"/>
              <w:pageBreakBefore w:val="0"/>
              <w:spacing w:line="240" w:lineRule="auto"/>
              <w:widowControl w:val="off"/>
              <w:tabs>
                <w:tab w:val="left" w:pos="2280" w:leader="none"/>
              </w:tabs>
              <w:rPr>
                <w:rFonts w:hint="default"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运维团队配备（项目经理及第2小项人员除外）</w:t>
            </w:r>
            <w:r>
              <w:rPr>
                <w:rFonts w:hint="eastAsia" w:ascii="宋体" w:hAnsi="宋体" w:eastAsia="宋体" w:cs="宋体"/>
                <w:color w:val="000000" w:themeColor="text1"/>
                <w:sz w:val="22"/>
                <w:szCs w:val="22"/>
                <w:highlight w:val="none"/>
                <w14:textFill>
                  <w14:solidFill>
                    <w14:schemeClr w14:val="tx1"/>
                  </w14:solidFill>
                </w14:textFill>
              </w:rPr>
              <w:t xml:space="preserve">具有</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登高作业证、电工证、网络工程师、</w:t>
            </w:r>
            <w:r>
              <w:rPr>
                <w:rFonts w:hint="eastAsia" w:ascii="宋体" w:hAnsi="宋体" w:cs="宋体"/>
                <w:color w:val="000000" w:themeColor="text1"/>
                <w:sz w:val="22"/>
                <w:szCs w:val="22"/>
                <w:highlight w:val="none"/>
                <w:lang w:val="en-US" w:eastAsia="zh-CN"/>
                <w14:textFill>
                  <w14:solidFill>
                    <w14:schemeClr w14:val="tx1"/>
                  </w14:solidFill>
                </w14:textFill>
              </w:rPr>
              <w:t xml:space="preserve">售后服务管理</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师、</w:t>
            </w:r>
            <w:r>
              <w:rPr>
                <w:rFonts w:hint="eastAsia" w:ascii="宋体" w:hAnsi="宋体" w:cs="宋体"/>
                <w:color w:val="000000" w:themeColor="text1"/>
                <w:sz w:val="22"/>
                <w:szCs w:val="22"/>
                <w:highlight w:val="none"/>
                <w:lang w:val="en-US" w:eastAsia="zh-CN"/>
                <w14:textFill>
                  <w14:solidFill>
                    <w14:schemeClr w14:val="tx1"/>
                  </w14:solidFill>
                </w14:textFill>
              </w:rPr>
              <w:t xml:space="preserve">信息安全工程</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师等成员的（证书</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须在有效期内）</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每配备一名</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得</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分</w:t>
            </w:r>
            <w:r>
              <w:rPr>
                <w:rFonts w:hint="eastAsia" w:ascii="宋体" w:hAnsi="宋体" w:cs="宋体"/>
                <w:b w:val="0"/>
                <w:bCs w:val="0"/>
                <w:color w:val="000000" w:themeColor="text1"/>
                <w:sz w:val="22"/>
                <w:szCs w:val="22"/>
                <w:highlight w:val="none"/>
                <w:lang w:eastAsia="zh-CN"/>
                <w14:textFill>
                  <w14:solidFill>
                    <w14:schemeClr w14:val="tx1"/>
                  </w14:solidFill>
                </w14:textFill>
              </w:rPr>
              <w:t xml:space="preserve">（</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 xml:space="preserve">一人一证，只能得1分）</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，本小项最高得</w:t>
            </w:r>
            <w:r>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2"/>
                <w:szCs w:val="22"/>
                <w:highlight w:val="none"/>
                <w14:textFill>
                  <w14:solidFill>
                    <w14:schemeClr w14:val="tx1"/>
                  </w14:solidFill>
                </w14:textFill>
              </w:rPr>
              <w:t xml:space="preserve">分</w:t>
            </w:r>
            <w:r>
              <w:rPr>
                <w:rFonts w:hint="eastAsia" w:ascii="宋体" w:hAnsi="宋体" w:eastAsia="宋体" w:cs="宋体"/>
                <w:b w:val="0"/>
                <w:bCs w:val="0"/>
                <w:color w:val="000000" w:themeColor="text1"/>
                <w:sz w:val="22"/>
                <w:szCs w:val="22"/>
                <w:highlight w:val="none"/>
                <w:lang w:eastAsia="zh-CN"/>
                <w14:textFill>
                  <w14:solidFill>
                    <w14:schemeClr w14:val="tx1"/>
                  </w14:solidFill>
                </w14:textFill>
              </w:rPr>
              <w:t xml:space="preserve">。</w:t>
            </w:r>
            <w:r/>
          </w:p>
          <w:p>
            <w:pPr>
              <w:ind w:firstLine="0"/>
              <w:keepLines w:val="0"/>
              <w:keepNext w:val="0"/>
              <w:pageBreakBefore w:val="0"/>
              <w:spacing w:line="240" w:lineRule="auto"/>
              <w:widowControl w:val="off"/>
              <w:tabs>
                <w:tab w:val="left" w:pos="2280" w:leader="none"/>
              </w:tabs>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需提供证书原件扫描件加盖公章，投标人为其缴纳近</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个月</w:t>
            </w:r>
            <w:r>
              <w:rPr>
                <w:rFonts w:hint="eastAsia" w:ascii="宋体" w:hAnsi="宋体" w:cs="宋体"/>
                <w:sz w:val="22"/>
                <w:szCs w:val="22"/>
                <w:highlight w:val="none"/>
                <w:lang w:val="en-US" w:eastAsia="zh-CN"/>
              </w:rPr>
              <w:t xml:space="preserve">内任意一个月的</w:t>
            </w:r>
            <w:r>
              <w:rPr>
                <w:rFonts w:hint="eastAsia" w:ascii="宋体" w:hAnsi="宋体" w:eastAsia="宋体" w:cs="宋体"/>
                <w:sz w:val="22"/>
                <w:szCs w:val="22"/>
                <w:highlight w:val="none"/>
                <w:lang w:val="en-US" w:eastAsia="zh-CN"/>
              </w:rPr>
              <w:t xml:space="preserve">社保证明并加盖公章。</w:t>
            </w:r>
            <w:r/>
          </w:p>
        </w:tc>
      </w:tr>
      <w:tr>
        <w:trPr>
          <w:cantSplit/>
          <w:jc w:val="center"/>
          <w:trHeight w:val="556"/>
        </w:trPr>
        <w:tc>
          <w:tcPr>
            <w:tcW w:w="904" w:type="dxa"/>
            <w:vAlign w:val="center"/>
            <w:vMerge w:val="restart"/>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技术部分（</w:t>
            </w:r>
            <w:r>
              <w:rPr>
                <w:rFonts w:hint="eastAsia" w:ascii="宋体" w:hAnsi="宋体" w:eastAsia="宋体" w:cs="宋体"/>
                <w:sz w:val="22"/>
                <w:szCs w:val="22"/>
                <w:lang w:val="en-US" w:eastAsia="zh-CN"/>
              </w:rPr>
              <w:t xml:space="preserve">5</w:t>
            </w:r>
            <w:r>
              <w:rPr>
                <w:rFonts w:hint="eastAsia" w:ascii="宋体" w:hAnsi="宋体" w:cs="宋体"/>
                <w:sz w:val="22"/>
                <w:szCs w:val="22"/>
                <w:lang w:val="en-US" w:eastAsia="zh-CN"/>
              </w:rPr>
              <w:t xml:space="preserve">7</w:t>
            </w:r>
            <w:r>
              <w:rPr>
                <w:rFonts w:hint="eastAsia" w:ascii="宋体" w:hAnsi="宋体" w:eastAsia="宋体" w:cs="宋体"/>
                <w:sz w:val="22"/>
                <w:szCs w:val="22"/>
              </w:rPr>
              <w:t xml:space="preserve">分）</w:t>
            </w:r>
            <w:r/>
          </w:p>
        </w:tc>
        <w:tc>
          <w:tcPr>
            <w:tcW w:w="1154"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cs="宋体"/>
                <w:sz w:val="22"/>
                <w:szCs w:val="22"/>
              </w:rPr>
            </w:pPr>
            <w:r>
              <w:rPr>
                <w:rFonts w:hint="eastAsia" w:ascii="宋体" w:hAnsi="宋体" w:cs="宋体"/>
                <w:sz w:val="22"/>
                <w:szCs w:val="22"/>
              </w:rPr>
              <w:t xml:space="preserve">运维交接方案</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5分</w:t>
            </w:r>
            <w:r/>
          </w:p>
        </w:tc>
        <w:tc>
          <w:tcPr>
            <w:tcW w:w="6109" w:type="dxa"/>
            <w:vAlign w:val="center"/>
            <w:textDirection w:val="lrTb"/>
            <w:noWrap w:val="false"/>
          </w:tcPr>
          <w:p>
            <w:pPr>
              <w:spacing w:line="240" w:lineRule="auto"/>
              <w:rPr>
                <w:rFonts w:ascii="宋体" w:hAnsi="宋体" w:cs="宋体"/>
                <w:sz w:val="22"/>
                <w:szCs w:val="22"/>
              </w:rPr>
            </w:pPr>
            <w:r>
              <w:rPr>
                <w:rFonts w:hint="eastAsia" w:ascii="宋体" w:hAnsi="宋体" w:cs="宋体"/>
                <w:sz w:val="22"/>
                <w:szCs w:val="22"/>
              </w:rPr>
              <w:t xml:space="preserve">投标人须结合项目情况提供运维交接方案，投标人的时间人员安排、职责分工、交接内容、交接流程等方面提供详细的运维交接方案。</w:t>
            </w:r>
            <w:r/>
          </w:p>
          <w:p>
            <w:pPr>
              <w:spacing w:line="240" w:lineRule="auto"/>
              <w:rPr>
                <w:rFonts w:ascii="宋体" w:hAnsi="宋体" w:cs="宋体"/>
                <w:sz w:val="22"/>
                <w:szCs w:val="22"/>
              </w:rPr>
            </w:pPr>
            <w:r>
              <w:rPr>
                <w:rFonts w:hint="eastAsia" w:ascii="宋体" w:hAnsi="宋体" w:cs="宋体"/>
                <w:sz w:val="22"/>
                <w:szCs w:val="22"/>
                <w:lang w:val="en-US" w:eastAsia="zh-CN"/>
              </w:rPr>
              <w:t xml:space="preserve">运维交接方案优于项目实际需求</w:t>
            </w:r>
            <w:r>
              <w:rPr>
                <w:rFonts w:hint="eastAsia" w:ascii="宋体" w:hAnsi="宋体" w:cs="宋体"/>
                <w:sz w:val="22"/>
                <w:szCs w:val="22"/>
              </w:rPr>
              <w:t xml:space="preserve">的，得</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p>
          <w:p>
            <w:pPr>
              <w:spacing w:line="240" w:lineRule="auto"/>
              <w:rPr>
                <w:rFonts w:ascii="宋体" w:hAnsi="宋体" w:cs="宋体"/>
                <w:sz w:val="22"/>
                <w:szCs w:val="22"/>
              </w:rPr>
            </w:pPr>
            <w:r>
              <w:rPr>
                <w:rFonts w:hint="eastAsia" w:ascii="宋体" w:hAnsi="宋体" w:cs="宋体"/>
                <w:sz w:val="22"/>
                <w:szCs w:val="22"/>
                <w:lang w:val="en-US" w:eastAsia="zh-CN"/>
              </w:rPr>
              <w:t xml:space="preserve">运维交接</w:t>
            </w:r>
            <w:r>
              <w:rPr>
                <w:rFonts w:hint="eastAsia" w:ascii="宋体" w:hAnsi="宋体" w:cs="宋体"/>
                <w:sz w:val="22"/>
                <w:szCs w:val="22"/>
              </w:rPr>
              <w:t xml:space="preserve">方案</w:t>
            </w:r>
            <w:r>
              <w:rPr>
                <w:rFonts w:hint="eastAsia" w:ascii="宋体" w:hAnsi="宋体" w:cs="宋体"/>
                <w:sz w:val="22"/>
                <w:szCs w:val="22"/>
                <w:lang w:val="en-US" w:eastAsia="zh-CN"/>
              </w:rPr>
              <w:t xml:space="preserve">满足项目实际需求的</w:t>
            </w:r>
            <w:r>
              <w:rPr>
                <w:rFonts w:hint="eastAsia" w:ascii="宋体" w:hAnsi="宋体" w:cs="宋体"/>
                <w:sz w:val="22"/>
                <w:szCs w:val="22"/>
              </w:rPr>
              <w:t xml:space="preserve">，得</w:t>
            </w:r>
            <w:r>
              <w:rPr>
                <w:rFonts w:hint="eastAsia" w:ascii="宋体" w:hAnsi="宋体" w:cs="宋体"/>
                <w:sz w:val="22"/>
                <w:szCs w:val="22"/>
                <w:lang w:val="en-US" w:eastAsia="zh-CN"/>
              </w:rPr>
              <w:t xml:space="preserve">3</w:t>
            </w:r>
            <w:r>
              <w:rPr>
                <w:rFonts w:hint="eastAsia" w:ascii="宋体" w:hAnsi="宋体" w:cs="宋体"/>
                <w:sz w:val="22"/>
                <w:szCs w:val="22"/>
              </w:rPr>
              <w:t xml:space="preserve">分；</w:t>
            </w:r>
            <w:r/>
          </w:p>
          <w:p>
            <w:pPr>
              <w:spacing w:line="240" w:lineRule="auto"/>
              <w:rPr>
                <w:rFonts w:ascii="宋体" w:hAnsi="宋体" w:cs="宋体"/>
                <w:sz w:val="22"/>
                <w:szCs w:val="22"/>
              </w:rPr>
            </w:pPr>
            <w:r>
              <w:rPr>
                <w:rFonts w:hint="eastAsia" w:ascii="宋体" w:hAnsi="宋体" w:cs="宋体"/>
                <w:sz w:val="22"/>
                <w:szCs w:val="22"/>
                <w:lang w:val="en-US" w:eastAsia="zh-CN"/>
              </w:rPr>
              <w:t xml:space="preserve">运维交接方案不能完全满足项目实际需求的</w:t>
            </w:r>
            <w:r>
              <w:rPr>
                <w:rFonts w:hint="eastAsia" w:ascii="宋体" w:hAnsi="宋体" w:cs="宋体"/>
                <w:sz w:val="22"/>
                <w:szCs w:val="22"/>
              </w:rPr>
              <w:t xml:space="preserve">，得</w:t>
            </w:r>
            <w:r>
              <w:rPr>
                <w:rFonts w:hint="eastAsia" w:ascii="宋体" w:hAnsi="宋体" w:cs="宋体"/>
                <w:sz w:val="22"/>
                <w:szCs w:val="22"/>
                <w:lang w:val="en-US" w:eastAsia="zh-CN"/>
              </w:rPr>
              <w:t xml:space="preserve">1</w:t>
            </w:r>
            <w:r>
              <w:rPr>
                <w:rFonts w:hint="eastAsia" w:ascii="宋体" w:hAnsi="宋体" w:cs="宋体"/>
                <w:sz w:val="22"/>
                <w:szCs w:val="22"/>
              </w:rPr>
              <w:t xml:space="preserve">分；</w:t>
            </w:r>
            <w:r/>
          </w:p>
          <w:p>
            <w:pPr>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未提供的</w:t>
            </w:r>
            <w:r>
              <w:rPr>
                <w:rFonts w:hint="eastAsia" w:ascii="宋体" w:hAnsi="宋体" w:cs="宋体"/>
                <w:sz w:val="22"/>
                <w:szCs w:val="22"/>
              </w:rPr>
              <w:t xml:space="preserve">不得分。</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cs="宋体"/>
                <w:sz w:val="22"/>
                <w:szCs w:val="22"/>
              </w:rPr>
              <w:t xml:space="preserve">处理突发异常情况的措施及</w:t>
            </w:r>
            <w:r>
              <w:rPr>
                <w:rFonts w:hint="eastAsia" w:ascii="宋体" w:hAnsi="宋体" w:eastAsia="宋体" w:cs="宋体"/>
                <w:sz w:val="22"/>
                <w:szCs w:val="22"/>
                <w:lang w:val="en-US" w:eastAsia="zh-CN"/>
              </w:rPr>
              <w:t xml:space="preserve">应急预案</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0</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cs="宋体"/>
                <w:sz w:val="22"/>
                <w:szCs w:val="22"/>
              </w:rPr>
              <w:t xml:space="preserve">处理突发异常情况的措施</w:t>
            </w:r>
            <w:r>
              <w:rPr>
                <w:rFonts w:hint="eastAsia" w:ascii="宋体" w:hAnsi="宋体" w:cs="宋体"/>
                <w:sz w:val="22"/>
                <w:szCs w:val="22"/>
                <w:lang w:eastAsia="zh-CN"/>
              </w:rPr>
              <w:t xml:space="preserve">及</w:t>
            </w:r>
            <w:r>
              <w:rPr>
                <w:rFonts w:hint="eastAsia" w:ascii="宋体" w:hAnsi="宋体" w:eastAsia="宋体" w:cs="宋体"/>
                <w:sz w:val="22"/>
                <w:szCs w:val="22"/>
                <w:lang w:val="en-US" w:eastAsia="zh-CN"/>
              </w:rPr>
              <w:t xml:space="preserve">在线监测设备应急维修预案</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评委根据投标人提供的处理突发异常情况措施及在线监测设备应急维修预案进行评分，预案先进科学合理，优于招标文件要求的得1</w:t>
            </w:r>
            <w:r>
              <w:rPr>
                <w:rFonts w:hint="eastAsia" w:ascii="宋体" w:hAnsi="宋体" w:cs="宋体"/>
                <w:sz w:val="22"/>
                <w:szCs w:val="22"/>
                <w:lang w:val="en-US" w:eastAsia="zh-CN"/>
              </w:rPr>
              <w:t xml:space="preserve">0</w:t>
            </w:r>
            <w:r>
              <w:rPr>
                <w:rFonts w:hint="eastAsia" w:ascii="宋体" w:hAnsi="宋体" w:eastAsia="宋体" w:cs="宋体"/>
                <w:sz w:val="22"/>
                <w:szCs w:val="22"/>
                <w:lang w:val="en-US" w:eastAsia="zh-CN"/>
              </w:rPr>
              <w:t xml:space="preserve">分；符合招标文件要求的得</w:t>
            </w:r>
            <w:r>
              <w:rPr>
                <w:rFonts w:hint="eastAsia" w:ascii="宋体" w:hAnsi="宋体" w:cs="宋体"/>
                <w:sz w:val="22"/>
                <w:szCs w:val="22"/>
                <w:lang w:val="en-US" w:eastAsia="zh-CN"/>
              </w:rPr>
              <w:t xml:space="preserve">7</w:t>
            </w:r>
            <w:r>
              <w:rPr>
                <w:rFonts w:hint="eastAsia" w:ascii="宋体" w:hAnsi="宋体" w:eastAsia="宋体" w:cs="宋体"/>
                <w:sz w:val="22"/>
                <w:szCs w:val="22"/>
                <w:lang w:val="en-US" w:eastAsia="zh-CN"/>
              </w:rPr>
              <w:t xml:space="preserve">分；措施及预案</w:t>
            </w:r>
            <w:r>
              <w:rPr>
                <w:rFonts w:hint="eastAsia" w:ascii="宋体" w:hAnsi="宋体" w:eastAsia="宋体" w:cs="宋体"/>
                <w:color w:val="auto"/>
                <w:sz w:val="22"/>
                <w:szCs w:val="22"/>
                <w:highlight w:val="none"/>
              </w:rPr>
              <w:t xml:space="preserve">简</w:t>
            </w:r>
            <w:r>
              <w:rPr>
                <w:rFonts w:hint="eastAsia" w:ascii="宋体" w:hAnsi="宋体" w:eastAsia="宋体" w:cs="宋体"/>
                <w:color w:val="auto"/>
                <w:sz w:val="22"/>
                <w:szCs w:val="22"/>
                <w:highlight w:val="none"/>
                <w:lang w:eastAsia="zh-CN"/>
              </w:rPr>
              <w:t xml:space="preserve">单、</w:t>
            </w:r>
            <w:r>
              <w:rPr>
                <w:rFonts w:hint="eastAsia" w:ascii="宋体" w:hAnsi="宋体" w:eastAsia="宋体" w:cs="宋体"/>
                <w:color w:val="auto"/>
                <w:sz w:val="22"/>
                <w:szCs w:val="22"/>
                <w:highlight w:val="none"/>
                <w:lang w:val="en-US" w:eastAsia="zh-CN"/>
              </w:rPr>
              <w:t xml:space="preserve">有缺陷等</w:t>
            </w:r>
            <w:r>
              <w:rPr>
                <w:rFonts w:hint="eastAsia" w:ascii="宋体" w:hAnsi="宋体" w:eastAsia="宋体" w:cs="宋体"/>
                <w:sz w:val="22"/>
                <w:szCs w:val="22"/>
                <w:lang w:val="en-US" w:eastAsia="zh-CN"/>
              </w:rPr>
              <w:t xml:space="preserve">不能完全满足招标文件要求的得</w:t>
            </w:r>
            <w:r>
              <w:rPr>
                <w:rFonts w:hint="eastAsia" w:ascii="宋体" w:hAnsi="宋体" w:cs="宋体"/>
                <w:sz w:val="22"/>
                <w:szCs w:val="22"/>
                <w:lang w:val="en-US" w:eastAsia="zh-CN"/>
              </w:rPr>
              <w:t xml:space="preserve">3</w:t>
            </w:r>
            <w:r>
              <w:rPr>
                <w:rFonts w:hint="eastAsia" w:ascii="宋体" w:hAnsi="宋体" w:eastAsia="宋体" w:cs="宋体"/>
                <w:sz w:val="22"/>
                <w:szCs w:val="22"/>
                <w:lang w:val="en-US" w:eastAsia="zh-CN"/>
              </w:rPr>
              <w:t xml:space="preserve">分；没有措施及预案的得0分。</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技术维护方案</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技术维护方案</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（1）服务质量控制措施（2）系统维护内容说明（3）传感器校准方法 （4）在线设备维护保养方法（5）试剂更换注意事项；评委根据供应商提供的以上内容进行评分，优于招标文件要求的得1</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分；</w:t>
            </w:r>
            <w:r>
              <w:rPr>
                <w:rFonts w:hint="eastAsia" w:cs="宋体"/>
                <w:color w:val="auto"/>
                <w:sz w:val="22"/>
                <w:szCs w:val="22"/>
                <w:highlight w:val="none"/>
                <w:lang w:val="en-US" w:eastAsia="zh-CN"/>
              </w:rPr>
              <w:t xml:space="preserve">符合</w:t>
            </w:r>
            <w:r>
              <w:rPr>
                <w:rFonts w:hint="eastAsia" w:ascii="宋体" w:hAnsi="宋体" w:eastAsia="宋体" w:cs="宋体"/>
                <w:sz w:val="22"/>
                <w:szCs w:val="22"/>
                <w:lang w:val="en-US" w:eastAsia="zh-CN"/>
              </w:rPr>
              <w:t xml:space="preserve">招标文件要求的得</w:t>
            </w:r>
            <w:r>
              <w:rPr>
                <w:rFonts w:hint="eastAsia" w:ascii="宋体" w:hAnsi="宋体" w:cs="宋体"/>
                <w:sz w:val="22"/>
                <w:szCs w:val="22"/>
                <w:lang w:val="en-US" w:eastAsia="zh-CN"/>
              </w:rPr>
              <w:t xml:space="preserve">8</w:t>
            </w:r>
            <w:r>
              <w:rPr>
                <w:rFonts w:hint="eastAsia" w:ascii="宋体" w:hAnsi="宋体" w:eastAsia="宋体" w:cs="宋体"/>
                <w:sz w:val="22"/>
                <w:szCs w:val="22"/>
                <w:lang w:val="en-US" w:eastAsia="zh-CN"/>
              </w:rPr>
              <w:t xml:space="preserve">分；</w:t>
            </w:r>
            <w:r>
              <w:rPr>
                <w:rFonts w:hint="eastAsia" w:ascii="宋体" w:hAnsi="宋体" w:eastAsia="宋体" w:cs="宋体"/>
                <w:color w:val="auto"/>
                <w:sz w:val="22"/>
                <w:szCs w:val="22"/>
                <w:highlight w:val="none"/>
                <w:lang w:val="en-US" w:eastAsia="zh-CN"/>
              </w:rPr>
              <w:t xml:space="preserve">方案</w:t>
            </w:r>
            <w:r>
              <w:rPr>
                <w:rFonts w:hint="eastAsia" w:ascii="宋体" w:hAnsi="宋体" w:eastAsia="宋体" w:cs="宋体"/>
                <w:color w:val="auto"/>
                <w:sz w:val="22"/>
                <w:szCs w:val="22"/>
                <w:highlight w:val="none"/>
              </w:rPr>
              <w:t xml:space="preserve">简</w:t>
            </w:r>
            <w:r>
              <w:rPr>
                <w:rFonts w:hint="eastAsia" w:ascii="宋体" w:hAnsi="宋体" w:eastAsia="宋体" w:cs="宋体"/>
                <w:color w:val="auto"/>
                <w:sz w:val="22"/>
                <w:szCs w:val="22"/>
                <w:highlight w:val="none"/>
                <w:lang w:eastAsia="zh-CN"/>
              </w:rPr>
              <w:t xml:space="preserve">单、</w:t>
            </w:r>
            <w:r>
              <w:rPr>
                <w:rFonts w:hint="eastAsia" w:ascii="宋体" w:hAnsi="宋体" w:eastAsia="宋体" w:cs="宋体"/>
                <w:color w:val="auto"/>
                <w:sz w:val="22"/>
                <w:szCs w:val="22"/>
                <w:highlight w:val="none"/>
                <w:lang w:val="en-US" w:eastAsia="zh-CN"/>
              </w:rPr>
              <w:t xml:space="preserve">有缺陷等</w:t>
            </w:r>
            <w:r>
              <w:rPr>
                <w:rFonts w:hint="eastAsia" w:ascii="宋体" w:hAnsi="宋体" w:eastAsia="宋体" w:cs="宋体"/>
                <w:sz w:val="22"/>
                <w:szCs w:val="22"/>
                <w:lang w:val="en-US" w:eastAsia="zh-CN"/>
              </w:rPr>
              <w:t xml:space="preserve">不能完全满足招标文件要求的得</w:t>
            </w:r>
            <w:r>
              <w:rPr>
                <w:rFonts w:hint="eastAsia" w:ascii="宋体" w:hAnsi="宋体" w:cs="宋体"/>
                <w:sz w:val="22"/>
                <w:szCs w:val="22"/>
                <w:lang w:val="en-US" w:eastAsia="zh-CN"/>
              </w:rPr>
              <w:t xml:space="preserve">4</w:t>
            </w:r>
            <w:r>
              <w:rPr>
                <w:rFonts w:hint="eastAsia" w:ascii="宋体" w:hAnsi="宋体" w:eastAsia="宋体" w:cs="宋体"/>
                <w:sz w:val="22"/>
                <w:szCs w:val="22"/>
                <w:lang w:val="en-US" w:eastAsia="zh-CN"/>
              </w:rPr>
              <w:t xml:space="preserve">分；未提供的得0分。 </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试剂耗材管理措施</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试剂及耗材管理措施</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委根据投标人提供的试剂及耗材存放管理、使用管理措施进行评分，措施先进科学，优于招标文件要求的得10分；措施符合招标文件要求的得7分；措施简单、有缺陷等不能完全满足招标文件要求的得3分；没有的得0 分。 </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安全管理措施</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运维管安全管理措施</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委根据投表人提供运维服务相关的安全管理措施进行评分，安全管理措施内容详实、先进科学，优于招标文件要求的得10分；安全管理措施内容完整、先进性和科学性符合招标要求的得7分；安全管理措施简单、有缺陷等不能完全满足招标文件要求的得3分；安全管理措施内容严重缺失的或未提供的得0分。 </w:t>
            </w:r>
            <w:r/>
          </w:p>
        </w:tc>
      </w:tr>
      <w:tr>
        <w:trPr>
          <w:cantSplit/>
          <w:jc w:val="center"/>
          <w:trHeight w:val="556"/>
        </w:trPr>
        <w:tc>
          <w:tcPr>
            <w:tcW w:w="904" w:type="dxa"/>
            <w:vAlign w:val="center"/>
            <w:vMerge w:val="continue"/>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rPr>
            </w:r>
            <w:r/>
          </w:p>
        </w:tc>
        <w:tc>
          <w:tcPr>
            <w:tcW w:w="1154"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培训方案</w:t>
            </w:r>
            <w:r/>
          </w:p>
        </w:tc>
        <w:tc>
          <w:tcPr>
            <w:tcW w:w="871" w:type="dxa"/>
            <w:vAlign w:val="center"/>
            <w:textDirection w:val="lrTb"/>
            <w:noWrap w:val="false"/>
          </w:tcPr>
          <w:p>
            <w:pPr>
              <w:ind w:firstLine="0"/>
              <w:keepLines w:val="0"/>
              <w:keepNext w:val="0"/>
              <w:pageBreakBefore w:val="0"/>
              <w:spacing w:line="360" w:lineRule="auto"/>
              <w:widowControl w:val="off"/>
              <w:tabs>
                <w:tab w:val="left" w:pos="2280" w:leader="none"/>
              </w:tabs>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tc>
        <w:tc>
          <w:tcPr>
            <w:tcW w:w="6109" w:type="dxa"/>
            <w:vAlign w:val="center"/>
            <w:textDirection w:val="lrTb"/>
            <w:noWrap w:val="false"/>
          </w:tcPr>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培训方案</w:t>
            </w:r>
            <w:r/>
          </w:p>
          <w:p>
            <w:pPr>
              <w:ind w:firstLine="0"/>
              <w:keepLines w:val="0"/>
              <w:keepNext w:val="0"/>
              <w:pageBreakBefore w:val="0"/>
              <w:spacing w:line="240" w:lineRule="auto"/>
              <w:widowControl w:val="off"/>
              <w:tabs>
                <w:tab w:val="left" w:pos="2280" w:leader="none"/>
              </w:tabs>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培训方案全面合理有效，具有详细的培训计划、培训师资力量、培训内容，优于招标文件要求的得10分；培训方案，培训计划、培训师资力量、培训内容符合招标文件要求的得7分；方案简单、有缺陷等不能完全满足招标文件要求的得3分；方案严重缺失或未提供的得0分。</w:t>
            </w:r>
            <w:r/>
          </w:p>
        </w:tc>
      </w:tr>
    </w:tbl>
    <w:p>
      <w:pPr>
        <w:ind w:firstLine="480"/>
        <w:spacing w:line="500" w:lineRule="exact"/>
        <w:tabs>
          <w:tab w:val="left" w:pos="2280" w:leader="none"/>
        </w:tabs>
        <w:rPr>
          <w:rFonts w:hint="eastAsia" w:ascii="宋体" w:hAnsi="宋体" w:eastAsia="宋体" w:cs="宋体"/>
          <w:sz w:val="22"/>
          <w:szCs w:val="22"/>
        </w:rPr>
      </w:pPr>
      <w:r>
        <w:rPr>
          <w:rFonts w:hint="eastAsia" w:ascii="宋体" w:hAnsi="宋体" w:eastAsia="宋体" w:cs="宋体"/>
          <w:sz w:val="22"/>
          <w:szCs w:val="22"/>
        </w:rPr>
        <w:t xml:space="preserve">注：供应商承诺所提供资料全部真实，如有伪造，一经造假行为，则供应商需要接受相关监管部门的处罚。</w:t>
      </w:r>
      <w:r/>
    </w:p>
    <w:p>
      <w:r/>
      <w:r/>
    </w:p>
    <w:p>
      <w:pPr>
        <w:pStyle w:val="66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6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61"/>
        <w:ind w:firstLine="2200"/>
        <w:jc w:val="both"/>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61"/>
        <w:ind w:firstLine="2200"/>
        <w:jc w:val="both"/>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61"/>
        <w:jc w:val="center"/>
        <w:spacing w:beforeAutospacing="0" w:afterAutospacing="0"/>
        <w:rPr>
          <w:rFonts w:hint="eastAsia" w:ascii="宋体" w:hAnsi="宋体" w:eastAsia="宋体" w:cs="宋体"/>
          <w:b/>
          <w:color w:val="000000"/>
          <w:sz w:val="72"/>
          <w:szCs w:val="72"/>
          <w:highlight w:val="none"/>
        </w:rPr>
      </w:pPr>
      <w:r/>
      <w:bookmarkStart w:id="181" w:name="_Toc26554094"/>
      <w:r/>
      <w:bookmarkEnd w:id="181"/>
      <w:r/>
      <w:bookmarkStart w:id="182" w:name="_Hlt26671244"/>
      <w:r/>
      <w:bookmarkEnd w:id="182"/>
      <w:r/>
      <w:bookmarkStart w:id="183" w:name="_Hlt26955039"/>
      <w:r/>
      <w:bookmarkEnd w:id="183"/>
      <w:r/>
      <w:bookmarkStart w:id="184" w:name="_Toc120614282"/>
      <w:r/>
      <w:bookmarkStart w:id="185" w:name="_Toc49090576"/>
      <w:r/>
      <w:r/>
    </w:p>
    <w:p>
      <w:pPr>
        <w:pStyle w:val="66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6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61"/>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61"/>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both"/>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661"/>
        <w:jc w:val="center"/>
        <w:spacing w:beforeAutospacing="0" w:afterAutospacing="0" w:line="0" w:lineRule="atLeast"/>
        <w:rPr>
          <w:highlight w:val="none"/>
        </w:rPr>
      </w:pPr>
      <w:r>
        <w:rPr>
          <w:highlight w:val="none"/>
        </w:rPr>
        <w:t xml:space="preserve"> </w:t>
      </w:r>
      <w:r/>
    </w:p>
    <w:p>
      <w:pPr>
        <w:pStyle w:val="66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61"/>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6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6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6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6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61"/>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6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6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66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、投标分项报价表</w:t>
      </w:r>
      <w:r/>
    </w:p>
    <w:p>
      <w:pPr>
        <w:pStyle w:val="66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661"/>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661"/>
        <w:ind w:left="480"/>
        <w:jc w:val="both"/>
        <w:spacing w:beforeAutospacing="0" w:afterAutospacing="0"/>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pStyle w:val="66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highlight w:val="none"/>
          <w:u w:val="none"/>
          <w:lang w:eastAsia="zh-CN"/>
        </w:rPr>
        <w:t xml:space="preserve">服务承诺</w:t>
      </w:r>
      <w:r/>
    </w:p>
    <w:p>
      <w:pPr>
        <w:pStyle w:val="661"/>
        <w:ind w:left="480"/>
        <w:jc w:val="both"/>
        <w:spacing w:beforeAutospacing="0" w:afterAutospacing="0"/>
        <w:rPr>
          <w:rFonts w:ascii="宋体" w:hAnsi="宋体" w:eastAsia="宋体" w:cs="宋体"/>
          <w:i w:val="0"/>
          <w:iCs/>
          <w:color w:val="000000"/>
          <w:sz w:val="24"/>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w:t>
      </w:r>
      <w:r>
        <w:rPr>
          <w:rFonts w:hint="eastAsia" w:ascii="宋体" w:hAnsi="宋体" w:eastAsia="宋体" w:cs="Times New Roman"/>
          <w:color w:val="auto"/>
          <w:sz w:val="24"/>
          <w:highlight w:val="none"/>
          <w:lang w:val="en-US" w:eastAsia="zh-CN"/>
        </w:rPr>
        <w:t xml:space="preserve">综合评审评分项相关资料</w:t>
      </w:r>
      <w:r/>
    </w:p>
    <w:p>
      <w:pPr>
        <w:pStyle w:val="661"/>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eastAsia="zh-CN"/>
        </w:rPr>
        <w:t xml:space="preserve">十八、</w:t>
      </w:r>
      <w:r>
        <w:rPr>
          <w:rFonts w:hint="eastAsia" w:ascii="宋体" w:hAnsi="宋体" w:eastAsia="宋体" w:cs="宋体"/>
          <w:i w:val="0"/>
          <w:iCs/>
          <w:color w:val="000000"/>
          <w:highlight w:val="none"/>
          <w:u w:val="none"/>
        </w:rPr>
        <w:t xml:space="preserve">盐城市政府采购事前信用承诺书</w:t>
      </w:r>
      <w:r/>
    </w:p>
    <w:p>
      <w:pPr>
        <w:pStyle w:val="66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480"/>
        <w:jc w:val="both"/>
        <w:spacing w:beforeAutospacing="0" w:afterAutospacing="0" w:line="0" w:lineRule="atLeast"/>
        <w:rPr>
          <w:highlight w:val="none"/>
        </w:rPr>
      </w:pPr>
      <w:r>
        <w:rPr>
          <w:highlight w:val="none"/>
        </w:rPr>
      </w:r>
      <w:r/>
    </w:p>
    <w:p>
      <w:pPr>
        <w:pStyle w:val="661"/>
        <w:ind w:firstLine="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t xml:space="preserve"> </w:t>
      </w:r>
      <w:r/>
    </w:p>
    <w:p>
      <w:pPr>
        <w:pStyle w:val="661"/>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highlight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61"/>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61"/>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61"/>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jc w:val="righ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61"/>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61"/>
        <w:ind w:firstLine="480"/>
        <w:jc w:val="both"/>
        <w:spacing w:beforeAutospacing="0" w:afterAutospacing="0"/>
        <w:rPr>
          <w:highlight w:val="none"/>
        </w:rPr>
      </w:p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6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61"/>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61"/>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99" w:lineRule="atLeast"/>
        <w:widowControl/>
        <w:rPr>
          <w:rFonts w:ascii="宋体" w:hAnsi="宋体" w:eastAsia="宋体" w:cs="宋体"/>
          <w:sz w:val="24"/>
          <w:highlight w:val="none"/>
        </w:rPr>
      </w:pPr>
      <w:r>
        <w:rPr>
          <w:highlight w:val="none"/>
        </w:rPr>
        <w:t xml:space="preserve"> </w:t>
      </w:r>
      <w:r>
        <w:rPr>
          <w:rFonts w:hint="eastAsia"/>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61"/>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1"/>
        <w:jc w:val="both"/>
        <w:spacing w:beforeAutospacing="0" w:afterAutospacing="0" w:line="0" w:lineRule="atLeast"/>
        <w:rPr>
          <w:highlight w:val="none"/>
        </w:rPr>
      </w:pPr>
      <w:r>
        <w:rPr>
          <w:highlight w:val="none"/>
        </w:rPr>
        <w:t xml:space="preserve"> </w:t>
      </w:r>
      <w:r/>
    </w:p>
    <w:p>
      <w:pPr>
        <w:pStyle w:val="66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1"/>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61"/>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61"/>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61"/>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七、法人授权书</w:t>
      </w: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6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61"/>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61"/>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61"/>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000000"/>
          <w:highlight w:val="none"/>
          <w:u w:val="single"/>
        </w:rPr>
        <w:t xml:space="preserve">                                         </w:t>
      </w:r>
      <w:r/>
    </w:p>
    <w:p>
      <w:pPr>
        <w:pStyle w:val="661"/>
        <w:ind w:firstLine="420"/>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line="0" w:lineRule="atLeast"/>
        <w:rPr>
          <w:highlight w:val="none"/>
        </w:rPr>
      </w:pPr>
      <w:r>
        <w:rPr>
          <w:highlight w:val="none"/>
        </w:rPr>
        <w:t xml:space="preserve"> </w:t>
      </w:r>
      <w:r/>
    </w:p>
    <w:p>
      <w:pPr>
        <w:pStyle w:val="661"/>
        <w:jc w:val="both"/>
        <w:spacing w:beforeAutospacing="0" w:afterAutospacing="0" w:line="0" w:lineRule="atLeast"/>
        <w:rPr>
          <w:highlight w:val="none"/>
        </w:rPr>
      </w:pPr>
      <w:r>
        <w:rPr>
          <w:highlight w:val="none"/>
        </w:rPr>
        <w:t xml:space="preserve"> </w:t>
      </w:r>
      <w:r/>
    </w:p>
    <w:p>
      <w:pPr>
        <w:pStyle w:val="661"/>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61"/>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致：盐城市政府</w:t>
      </w:r>
      <w:r>
        <w:rPr>
          <w:rFonts w:hint="eastAsia" w:ascii="宋体" w:hAnsi="宋体" w:eastAsia="宋体" w:cs="宋体"/>
          <w:color w:val="000000"/>
          <w:highlight w:val="none"/>
          <w:lang w:eastAsia="zh-CN"/>
        </w:rPr>
        <w:t xml:space="preserve">采购人</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61"/>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61"/>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61"/>
        <w:ind w:firstLine="240"/>
        <w:jc w:val="center"/>
        <w:spacing w:beforeAutospacing="0" w:afterAutospacing="0" w:line="0" w:lineRule="atLeast"/>
        <w:rPr>
          <w:highlight w:val="none"/>
        </w:rPr>
      </w:pPr>
      <w:r>
        <w:rPr>
          <w:highlight w:val="none"/>
        </w:rPr>
        <w:t xml:space="preserve"> </w:t>
      </w:r>
      <w:r/>
    </w:p>
    <w:p>
      <w:pPr>
        <w:pStyle w:val="661"/>
        <w:ind w:firstLine="240"/>
        <w:jc w:val="center"/>
        <w:spacing w:beforeAutospacing="0" w:afterAutospacing="0" w:line="0" w:lineRule="atLeast"/>
        <w:rPr>
          <w:highlight w:val="none"/>
        </w:rPr>
      </w:pPr>
      <w:r>
        <w:rPr>
          <w:highlight w:val="none"/>
        </w:rPr>
        <w:t xml:space="preserve"> </w:t>
      </w:r>
      <w:r/>
    </w:p>
    <w:p>
      <w:pPr>
        <w:pStyle w:val="661"/>
        <w:ind w:firstLine="240"/>
        <w:jc w:val="center"/>
        <w:spacing w:beforeAutospacing="0" w:afterAutospacing="0" w:line="0" w:lineRule="atLeast"/>
        <w:rPr>
          <w:highlight w:val="none"/>
        </w:rPr>
      </w:pPr>
      <w:r>
        <w:rPr>
          <w:highlight w:val="none"/>
        </w:rPr>
        <w:t xml:space="preserve"> </w:t>
      </w:r>
      <w:r/>
    </w:p>
    <w:p>
      <w:pPr>
        <w:pStyle w:val="661"/>
        <w:ind w:firstLine="240"/>
        <w:jc w:val="center"/>
        <w:spacing w:beforeAutospacing="0" w:afterAutospacing="0" w:line="0" w:lineRule="atLeast"/>
        <w:rPr>
          <w:highlight w:val="none"/>
        </w:rPr>
      </w:pPr>
      <w:r>
        <w:rPr>
          <w:highlight w:val="none"/>
        </w:rPr>
        <w:t xml:space="preserve"> </w:t>
      </w:r>
      <w:r/>
    </w:p>
    <w:p>
      <w:pPr>
        <w:pStyle w:val="661"/>
        <w:ind w:firstLine="240"/>
        <w:jc w:val="center"/>
        <w:spacing w:beforeAutospacing="0" w:afterAutospacing="0" w:line="0" w:lineRule="atLeast"/>
        <w:rPr>
          <w:highlight w:val="none"/>
        </w:rPr>
      </w:pPr>
      <w:r>
        <w:rPr>
          <w:highlight w:val="none"/>
        </w:rPr>
        <w:t xml:space="preserve"> </w:t>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ind w:firstLine="240"/>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w:t>
      </w:r>
      <w:r>
        <w:rPr>
          <w:rFonts w:hint="eastAsia"/>
          <w:color w:val="auto"/>
          <w:sz w:val="24"/>
          <w:highlight w:val="none"/>
          <w:lang w:eastAsia="zh-CN"/>
        </w:rPr>
        <w:t xml:space="preserve">采购人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1"/>
        <w:ind w:right="720"/>
        <w:jc w:val="both"/>
        <w:spacing w:beforeAutospacing="0" w:afterAutospacing="0" w:line="0" w:lineRule="atLeast"/>
        <w:rPr>
          <w:color w:val="auto"/>
          <w:highlight w:val="none"/>
        </w:rPr>
      </w:pPr>
      <w:r>
        <w:rPr>
          <w:color w:val="auto"/>
          <w:highlight w:val="none"/>
        </w:rPr>
        <w:t xml:space="preserve"> </w:t>
      </w:r>
      <w:r/>
    </w:p>
    <w:p>
      <w:pPr>
        <w:pStyle w:val="66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1"/>
        <w:ind w:firstLine="240"/>
        <w:jc w:val="both"/>
        <w:spacing w:beforeAutospacing="0" w:afterAutospacing="0" w:line="0" w:lineRule="atLeast"/>
        <w:rPr>
          <w:color w:val="auto"/>
          <w:highlight w:val="none"/>
        </w:rPr>
      </w:pPr>
      <w:r>
        <w:rPr>
          <w:color w:val="auto"/>
          <w:highlight w:val="none"/>
        </w:rPr>
        <w:t xml:space="preserve"> </w:t>
      </w:r>
      <w:r/>
    </w:p>
    <w:p>
      <w:pPr>
        <w:pStyle w:val="6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1"/>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61"/>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61"/>
        <w:ind w:firstLine="624"/>
        <w:jc w:val="both"/>
        <w:spacing w:beforeAutospacing="0" w:afterAutospacing="0" w:line="0" w:lineRule="atLeast"/>
        <w:rPr>
          <w:highlight w:val="none"/>
        </w:rPr>
      </w:pPr>
      <w:r>
        <w:rPr>
          <w:highlight w:val="none"/>
        </w:rPr>
        <w:t xml:space="preserve"> </w:t>
      </w:r>
      <w:r/>
    </w:p>
    <w:p>
      <w:pPr>
        <w:pStyle w:val="661"/>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61"/>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1"/>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000000"/>
          <w:sz w:val="32"/>
          <w:szCs w:val="32"/>
          <w:highlight w:val="none"/>
          <w:lang w:val="en-US" w:eastAsia="zh-CN"/>
        </w:rPr>
        <w:t xml:space="preserve"> </w:t>
      </w:r>
      <w:r>
        <w:rPr>
          <w:rFonts w:ascii="黑体" w:hAnsi="宋体" w:eastAsia="黑体" w:cs="黑体"/>
          <w:b/>
          <w:bCs/>
          <w:color w:val="ff0000"/>
          <w:sz w:val="32"/>
          <w:szCs w:val="32"/>
        </w:rPr>
        <w:t xml:space="preserve">十一、 关于符合本国产品标准的声明函</w:t>
      </w:r>
      <w:r/>
    </w:p>
    <w:p>
      <w:pPr>
        <w:pStyle w:val="661"/>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661"/>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1"/>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661"/>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661"/>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661"/>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661"/>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661"/>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661"/>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661"/>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661"/>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pStyle w:val="661"/>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61"/>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pStyle w:val="661"/>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1"/>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1"/>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1"/>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61"/>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1"/>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1"/>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1"/>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5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27"/>
        <w:gridCol w:w="1414"/>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61"/>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单价</w:t>
            </w:r>
            <w:r>
              <w:rPr>
                <w:rFonts w:hint="eastAsia" w:ascii="宋体" w:hAnsi="宋体" w:eastAsia="宋体" w:cs="宋体"/>
                <w:color w:val="000000"/>
                <w:highlight w:val="none"/>
                <w:lang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61"/>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总价</w:t>
            </w:r>
            <w:r>
              <w:rPr>
                <w:rFonts w:hint="eastAsia" w:ascii="宋体" w:hAnsi="宋体" w:eastAsia="宋体" w:cs="宋体"/>
                <w:color w:val="000000"/>
                <w:highlight w:val="none"/>
                <w:lang w:eastAsia="zh-CN"/>
              </w:rPr>
              <w:t xml:space="preserve">（元）</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661"/>
              <w:jc w:val="center"/>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61"/>
              <w:jc w:val="center"/>
              <w:spacing w:beforeAutospacing="0" w:afterAutospacing="0" w:line="0" w:lineRule="atLeast"/>
              <w:rPr>
                <w:rFonts w:hint="eastAsia" w:eastAsiaTheme="minorEastAsia"/>
                <w:highlight w:val="none"/>
                <w:lang w:eastAsia="zh-CN"/>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61"/>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61"/>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r>
    </w:tbl>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代理服务费</w:t>
      </w:r>
      <w:r>
        <w:rPr>
          <w:rFonts w:hint="eastAsia" w:ascii="宋体" w:hAnsi="宋体" w:eastAsia="宋体" w:cs="宋体"/>
          <w:color w:val="000000"/>
          <w:highlight w:val="none"/>
        </w:rPr>
        <w:t xml:space="preserve">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w:t>
      </w:r>
      <w:r/>
    </w:p>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 “投标分项报价表”中“投标总报价”数额应当与“开标一览表”中“投标总报价”数额一致。</w:t>
      </w:r>
      <w:r/>
    </w:p>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both"/>
        <w:spacing w:beforeAutospacing="0" w:afterAutospacing="0"/>
        <w:rPr>
          <w:color w:val="ff0000"/>
          <w:highlight w:val="none"/>
        </w:rPr>
      </w:pPr>
      <w:r>
        <w:rPr>
          <w:rFonts w:hint="eastAsia" w:ascii="宋体" w:hAnsi="宋体" w:eastAsia="宋体" w:cs="宋体"/>
          <w:color w:val="000000"/>
          <w:highlight w:val="none"/>
          <w:lang w:val="en-US" w:eastAsia="zh-CN"/>
        </w:rPr>
        <w:t xml:space="preserve"> </w:t>
      </w:r>
      <w:r>
        <w:rPr>
          <w:rFonts w:hint="eastAsia"/>
          <w:color w:val="ff0000"/>
          <w:highlight w:val="none"/>
          <w:shd w:val="clear" w:color="auto" w:fill="auto"/>
          <w:lang w:val="en-US" w:eastAsia="zh-CN"/>
        </w:rPr>
        <w:t xml:space="preserve">若服务中包含相关货物，填写下表</w:t>
      </w:r>
      <w:r>
        <w:rPr>
          <w:color w:val="ff0000"/>
          <w:highlight w:val="none"/>
          <w:shd w:val="clear" w:color="auto" w:fill="auto"/>
        </w:rPr>
        <w:t xml:space="preserve"> </w:t>
      </w:r>
      <w:r/>
    </w:p>
    <w:tbl>
      <w:tblPr>
        <w:tblStyle w:val="65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61"/>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61"/>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61"/>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61"/>
              <w:jc w:val="both"/>
              <w:spacing w:beforeAutospacing="0" w:afterAutospacing="0"/>
              <w:rPr>
                <w:highlight w:val="none"/>
              </w:rPr>
            </w:pPr>
            <w:r>
              <w:rPr>
                <w:rFonts w:hint="eastAsia" w:asciiTheme="minorEastAsia" w:hAnsiTheme="minorEastAsia" w:eastAsiaTheme="minorEastAsia" w:cstheme="minorEastAsia"/>
                <w:b/>
                <w:bCs/>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ff0000"/>
                <w:sz w:val="24"/>
                <w:szCs w:val="24"/>
                <w:u w:val="single"/>
              </w:rPr>
              <w:t xml:space="preserve">***</w:t>
            </w:r>
            <w:r>
              <w:rPr>
                <w:rFonts w:hint="eastAsia" w:asciiTheme="minorEastAsia" w:hAnsiTheme="minorEastAsia" w:eastAsiaTheme="minorEastAsia" w:cstheme="minorEastAsia"/>
                <w:b/>
                <w:bCs/>
                <w:color w:val="ff0000"/>
                <w:sz w:val="24"/>
                <w:szCs w:val="24"/>
              </w:rPr>
              <w:t xml:space="preserve">%。</w:t>
            </w:r>
            <w:r/>
          </w:p>
        </w:tc>
      </w:tr>
    </w:tbl>
    <w:p>
      <w:pPr>
        <w:pStyle w:val="66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61"/>
        <w:numPr>
          <w:ilvl w:val="0"/>
          <w:numId w:val="7"/>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61"/>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bCs/>
          <w:color w:val="000000"/>
          <w:highlight w:val="none"/>
          <w:shd w:val="clear" w:color="auto" w:fill="auto"/>
        </w:rPr>
      </w:pPr>
      <w:r>
        <w:rPr>
          <w:rFonts w:hint="eastAsia" w:asciiTheme="minorEastAsia" w:hAnsiTheme="minorEastAsia" w:eastAsiaTheme="minorEastAsia" w:cstheme="minorEastAsia"/>
          <w:b/>
          <w:bCs/>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1"/>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center"/>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ind w:firstLine="1606"/>
        <w:jc w:val="both"/>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highlight w:val="none"/>
              </w:rPr>
            </w:pPr>
            <w:r>
              <w:rPr>
                <w:highlight w:val="none"/>
              </w:rPr>
              <w:t xml:space="preserve"> </w:t>
            </w:r>
            <w:r/>
          </w:p>
        </w:tc>
      </w:tr>
    </w:tbl>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61"/>
        <w:jc w:val="center"/>
        <w:spacing w:beforeAutospacing="0" w:afterAutospacing="0"/>
        <w:rPr>
          <w:rFonts w:hint="eastAsia" w:ascii="黑体" w:hAnsi="宋体" w:eastAsia="黑体" w:cs="黑体"/>
          <w:b/>
          <w:bCs/>
          <w:color w:val="000000"/>
          <w:sz w:val="32"/>
          <w:szCs w:val="32"/>
          <w:highlight w:val="none"/>
        </w:rPr>
      </w:pPr>
      <w:r/>
      <w:bookmarkStart w:id="190" w:name="_Hlt26955054"/>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bookmarkStart w:id="191" w:name="_Hlt26782999"/>
            <w:r/>
            <w:bookmarkStart w:id="192" w:name="_Hlt24879081"/>
            <w:r/>
            <w:bookmarkStart w:id="193" w:name="_Hlt26580838"/>
            <w:r/>
            <w:bookmarkStart w:id="194" w:name="_Hlt26955064"/>
            <w:r/>
            <w:bookmarkStart w:id="195" w:name="_Hlt26671343"/>
            <w:r/>
            <w:bookmarkStart w:id="196" w:name="_Hlt26955056"/>
            <w:r/>
            <w:bookmarkStart w:id="197" w:name="_Hlt26609391"/>
            <w:r/>
            <w:bookmarkStart w:id="198" w:name="_Hlt26671372"/>
            <w:r>
              <w:rPr>
                <w:rFonts w:hint="eastAsia" w:ascii="宋体" w:hAnsi="宋体" w:eastAsia="宋体" w:cs="宋体"/>
                <w:color w:val="000000"/>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61"/>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1"/>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1"/>
              <w:jc w:val="center"/>
              <w:spacing w:beforeAutospacing="0" w:afterAutospacing="0"/>
              <w:rPr>
                <w:highlight w:val="none"/>
              </w:rPr>
            </w:pPr>
            <w:r>
              <w:rPr>
                <w:highlight w:val="none"/>
              </w:rPr>
              <w:t xml:space="preserve"> </w:t>
            </w:r>
            <w:r/>
          </w:p>
        </w:tc>
      </w:tr>
    </w:tbl>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1"/>
        <w:jc w:val="both"/>
        <w:spacing w:beforeAutospacing="0" w:afterAutospacing="0" w:line="480" w:lineRule="auto"/>
        <w:rPr>
          <w:highlight w:val="none"/>
        </w:rPr>
      </w:pPr>
      <w:r>
        <w:rPr>
          <w:highlight w:val="none"/>
        </w:rPr>
        <w:t xml:space="preserve"> </w:t>
      </w:r>
      <w:r/>
    </w:p>
    <w:p>
      <w:pPr>
        <w:pStyle w:val="661"/>
        <w:jc w:val="both"/>
        <w:spacing w:beforeAutospacing="0" w:afterAutospacing="0" w:line="480" w:lineRule="auto"/>
        <w:rPr>
          <w:highlight w:val="none"/>
        </w:rPr>
      </w:pPr>
      <w:r>
        <w:rPr>
          <w:highlight w:val="none"/>
        </w:rPr>
        <w:t xml:space="preserve"> </w:t>
      </w:r>
      <w:r/>
    </w:p>
    <w:p>
      <w:pPr>
        <w:pStyle w:val="661"/>
        <w:jc w:val="center"/>
        <w:spacing w:beforeAutospacing="0" w:afterAutospacing="0"/>
        <w:rPr>
          <w:highlight w:val="none"/>
        </w:rPr>
      </w:pPr>
      <w:r/>
      <w:bookmarkStart w:id="199" w:name="_Toc462564146"/>
      <w:r/>
      <w:bookmarkStart w:id="200" w:name="_Hlt26955066"/>
      <w:r/>
      <w:bookmarkStart w:id="201" w:name="_Hlt26609389"/>
      <w:r/>
      <w:bookmarkStart w:id="202" w:name="_格式2__法定代表人授权书"/>
      <w:r/>
      <w:bookmarkStart w:id="203" w:name="_Hlt26671374"/>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both"/>
        <w:spacing w:beforeAutospacing="0" w:afterAutospacing="0"/>
        <w:rPr>
          <w:highlight w:val="none"/>
        </w:rPr>
      </w:pPr>
      <w:r>
        <w:rPr>
          <w:highlight w:val="none"/>
        </w:rPr>
      </w:r>
      <w:r/>
    </w:p>
    <w:p>
      <w:pPr>
        <w:pStyle w:val="661"/>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61"/>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61"/>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1"/>
        <w:jc w:val="both"/>
        <w:spacing w:beforeAutospacing="0" w:afterAutospacing="0"/>
        <w:rPr>
          <w:color w:val="auto"/>
          <w:highlight w:val="none"/>
        </w:rPr>
      </w:pPr>
      <w:r>
        <w:rPr>
          <w:color w:val="auto"/>
          <w:highlight w:val="none"/>
        </w:rPr>
        <w:t xml:space="preserve"> </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1"/>
        <w:ind w:firstLine="480"/>
        <w:jc w:val="both"/>
        <w:spacing w:beforeAutospacing="0" w:afterAutospacing="0"/>
        <w:rPr>
          <w:highlight w:val="none"/>
        </w:rPr>
      </w:pPr>
      <w:r>
        <w:rPr>
          <w:highlight w:val="none"/>
        </w:rPr>
        <w:t xml:space="preserve"> </w:t>
      </w:r>
      <w:r/>
    </w:p>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63"/>
        <w:rPr>
          <w:highlight w:val="none"/>
        </w:rPr>
      </w:pPr>
      <w:r>
        <w:rPr>
          <w:highlight w:val="none"/>
        </w:rPr>
      </w:r>
      <w:r/>
    </w:p>
    <w:p>
      <w:pPr>
        <w:pStyle w:val="663"/>
        <w:rPr>
          <w:highlight w:val="none"/>
        </w:rPr>
      </w:pPr>
      <w:r>
        <w:rPr>
          <w:highlight w:val="none"/>
        </w:rPr>
      </w:r>
      <w:r/>
    </w:p>
    <w:p>
      <w:pPr>
        <w:pStyle w:val="663"/>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61"/>
        <w:ind w:left="480"/>
        <w:jc w:val="both"/>
        <w:spacing w:beforeAutospacing="0" w:afterAutospacing="0"/>
        <w:rPr>
          <w:rFonts w:hint="eastAsia" w:ascii="宋体" w:hAnsi="宋体" w:eastAsia="宋体" w:cs="宋体"/>
          <w:bCs w:val="0"/>
          <w:i w:val="0"/>
          <w:color w:val="000000"/>
          <w:sz w:val="24"/>
          <w:szCs w:val="24"/>
          <w:highlight w:val="none"/>
          <w:u w:val="none"/>
        </w:rPr>
      </w:pPr>
      <w:r>
        <w:rPr>
          <w:rFonts w:hint="eastAsia" w:ascii="宋体" w:hAnsi="宋体" w:eastAsia="宋体" w:cs="宋体"/>
          <w:i w:val="0"/>
          <w:iCs/>
          <w:color w:val="000000"/>
          <w:sz w:val="24"/>
          <w:highlight w:val="none"/>
          <w:u w:val="none"/>
        </w:rPr>
      </w:r>
      <w:r>
        <w:rPr>
          <w:rFonts w:hint="eastAsia" w:ascii="宋体" w:hAnsi="宋体" w:eastAsia="宋体" w:cs="宋体"/>
          <w:i w:val="0"/>
          <w:iCs/>
          <w:color w:val="000000"/>
          <w:sz w:val="24"/>
          <w:highlight w:val="none"/>
          <w:u w:val="none"/>
        </w:rPr>
      </w:r>
    </w:p>
    <w:p>
      <w:pPr>
        <w:pStyle w:val="661"/>
        <w:ind w:left="480"/>
        <w:jc w:val="both"/>
        <w:spacing w:beforeAutospacing="0" w:afterAutospacing="0"/>
        <w:rPr>
          <w:rFonts w:hint="eastAsia" w:ascii="宋体" w:hAnsi="宋体" w:eastAsia="宋体" w:cs="宋体"/>
          <w:bCs w:val="0"/>
          <w:i w:val="0"/>
          <w:color w:val="000000"/>
          <w:sz w:val="24"/>
          <w:szCs w:val="24"/>
          <w:highlight w:val="none"/>
          <w:u w:val="none"/>
        </w:rPr>
      </w:pPr>
      <w:r>
        <w:rPr>
          <w:rFonts w:hint="eastAsia" w:ascii="宋体" w:hAnsi="宋体" w:eastAsia="宋体" w:cs="宋体"/>
          <w:bCs w:val="0"/>
          <w:i w:val="0"/>
          <w:iCs/>
          <w:color w:val="000000"/>
          <w:sz w:val="24"/>
          <w:szCs w:val="24"/>
          <w:highlight w:val="none"/>
          <w:u w:val="none"/>
        </w:rPr>
      </w:r>
      <w:r>
        <w:rPr>
          <w:rFonts w:hint="eastAsia" w:ascii="宋体" w:hAnsi="宋体" w:eastAsia="宋体" w:cs="宋体"/>
          <w:bCs w:val="0"/>
          <w:i w:val="0"/>
          <w:iCs/>
          <w:color w:val="000000"/>
          <w:sz w:val="24"/>
          <w:szCs w:val="24"/>
          <w:highlight w:val="none"/>
          <w:u w:val="none"/>
        </w:rPr>
      </w:r>
    </w:p>
    <w:p>
      <w:pPr>
        <w:pStyle w:val="661"/>
        <w:ind w:left="480"/>
        <w:jc w:val="both"/>
        <w:spacing w:beforeAutospacing="0" w:afterAutospacing="0"/>
        <w:rPr>
          <w:rFonts w:hint="eastAsia" w:ascii="宋体" w:hAnsi="宋体" w:eastAsia="宋体" w:cs="宋体"/>
          <w:bCs w:val="0"/>
          <w:i w:val="0"/>
          <w:color w:val="000000"/>
          <w:sz w:val="24"/>
          <w:szCs w:val="24"/>
          <w:highlight w:val="none"/>
          <w:u w:val="none"/>
        </w:rPr>
      </w:pPr>
      <w:r>
        <w:rPr>
          <w:rFonts w:hint="eastAsia" w:ascii="宋体" w:hAnsi="宋体" w:eastAsia="宋体" w:cs="宋体"/>
          <w:bCs w:val="0"/>
          <w:i w:val="0"/>
          <w:iCs/>
          <w:color w:val="000000"/>
          <w:sz w:val="24"/>
          <w:szCs w:val="24"/>
          <w:highlight w:val="none"/>
          <w:u w:val="none"/>
        </w:rPr>
      </w:r>
      <w:r>
        <w:rPr>
          <w:rFonts w:hint="eastAsia" w:ascii="宋体" w:hAnsi="宋体" w:eastAsia="宋体" w:cs="宋体"/>
          <w:bCs w:val="0"/>
          <w:i w:val="0"/>
          <w:iCs/>
          <w:color w:val="000000"/>
          <w:sz w:val="24"/>
          <w:szCs w:val="24"/>
          <w:highlight w:val="none"/>
          <w:u w:val="none"/>
        </w:rPr>
      </w:r>
    </w:p>
    <w:p>
      <w:pPr>
        <w:pStyle w:val="661"/>
        <w:ind w:left="480"/>
        <w:jc w:val="both"/>
        <w:spacing w:beforeAutospacing="0" w:afterAutospacing="0"/>
        <w:rPr>
          <w:rFonts w:hint="eastAsia" w:ascii="宋体" w:hAnsi="宋体" w:eastAsia="宋体" w:cs="宋体"/>
          <w:bCs w:val="0"/>
          <w:i w:val="0"/>
          <w:color w:val="000000"/>
          <w:sz w:val="24"/>
          <w:szCs w:val="24"/>
          <w:highlight w:val="none"/>
          <w:u w:val="none"/>
        </w:rPr>
      </w:pPr>
      <w:r>
        <w:rPr>
          <w:rFonts w:hint="eastAsia" w:ascii="宋体" w:hAnsi="宋体" w:eastAsia="宋体" w:cs="宋体"/>
          <w:bCs w:val="0"/>
          <w:i w:val="0"/>
          <w:iCs/>
          <w:color w:val="000000"/>
          <w:sz w:val="24"/>
          <w:szCs w:val="24"/>
          <w:highlight w:val="none"/>
          <w:u w:val="none"/>
        </w:rPr>
      </w:r>
      <w:r>
        <w:rPr>
          <w:rFonts w:hint="eastAsia" w:ascii="宋体" w:hAnsi="宋体" w:eastAsia="宋体" w:cs="宋体"/>
          <w:bCs w:val="0"/>
          <w:i w:val="0"/>
          <w:iCs/>
          <w:color w:val="000000"/>
          <w:sz w:val="24"/>
          <w:szCs w:val="24"/>
          <w:highlight w:val="none"/>
          <w:u w:val="none"/>
        </w:rPr>
      </w:r>
    </w:p>
    <w:p>
      <w:pPr>
        <w:pStyle w:val="661"/>
        <w:ind w:left="480"/>
        <w:jc w:val="both"/>
        <w:spacing w:beforeAutospacing="0" w:afterAutospacing="0"/>
        <w:rPr>
          <w:rFonts w:hint="eastAsia" w:ascii="宋体" w:hAnsi="宋体" w:eastAsia="宋体" w:cs="宋体"/>
          <w:bCs w:val="0"/>
          <w:i w:val="0"/>
          <w:iCs/>
          <w:color w:val="000000"/>
          <w:sz w:val="24"/>
          <w:szCs w:val="24"/>
          <w:highlight w:val="none"/>
          <w:u w:val="none"/>
        </w:rPr>
      </w:pPr>
      <w:r>
        <w:rPr>
          <w:rFonts w:hint="eastAsia" w:ascii="宋体" w:hAnsi="宋体" w:eastAsia="宋体" w:cs="宋体"/>
          <w:i w:val="0"/>
          <w:iCs/>
          <w:color w:val="000000"/>
          <w:sz w:val="24"/>
          <w:highlight w:val="none"/>
          <w:u w:val="none"/>
        </w:rPr>
      </w:r>
      <w:r/>
    </w:p>
    <w:p>
      <w:pPr>
        <w:pStyle w:val="661"/>
        <w:ind w:left="480"/>
        <w:jc w:val="both"/>
        <w:spacing w:beforeAutospacing="0" w:afterAutospacing="0"/>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r>
      <w:r/>
    </w:p>
    <w:p>
      <w:pPr>
        <w:pStyle w:val="661"/>
        <w:numPr>
          <w:ilvl w:val="0"/>
          <w:numId w:val="8"/>
        </w:numPr>
        <w:jc w:val="center"/>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t xml:space="preserve">服务承诺</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rPr>
          <w:rFonts w:hint="eastAsia" w:ascii="宋体" w:hAnsi="宋体" w:eastAsia="宋体" w:cs="宋体"/>
          <w:b/>
          <w:bCs/>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val="0"/>
          <w:i w:val="0"/>
          <w:iCs/>
          <w:color w:val="000000"/>
          <w:sz w:val="32"/>
          <w:szCs w:val="32"/>
          <w:highlight w:val="none"/>
          <w:u w:val="none"/>
          <w:lang w:eastAsia="zh-CN"/>
        </w:rPr>
      </w:r>
      <w:r>
        <w:rPr>
          <w:rFonts w:hint="eastAsia" w:ascii="宋体" w:hAnsi="宋体" w:eastAsia="宋体" w:cs="宋体"/>
          <w:b/>
          <w:bCs w:val="0"/>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val="0"/>
          <w:i w:val="0"/>
          <w:iCs/>
          <w:color w:val="000000"/>
          <w:sz w:val="32"/>
          <w:szCs w:val="32"/>
          <w:highlight w:val="none"/>
          <w:u w:val="none"/>
          <w:lang w:eastAsia="zh-CN"/>
        </w:rPr>
      </w:r>
      <w:r>
        <w:rPr>
          <w:rFonts w:hint="eastAsia" w:ascii="宋体" w:hAnsi="宋体" w:eastAsia="宋体" w:cs="宋体"/>
          <w:b/>
          <w:bCs w:val="0"/>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val="0"/>
          <w:i w:val="0"/>
          <w:iCs/>
          <w:color w:val="000000"/>
          <w:sz w:val="32"/>
          <w:szCs w:val="32"/>
          <w:highlight w:val="none"/>
          <w:u w:val="none"/>
          <w:lang w:eastAsia="zh-CN"/>
        </w:rPr>
      </w:r>
      <w:r>
        <w:rPr>
          <w:rFonts w:hint="eastAsia" w:ascii="宋体" w:hAnsi="宋体" w:eastAsia="宋体" w:cs="宋体"/>
          <w:b/>
          <w:bCs w:val="0"/>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val="0"/>
          <w:i w:val="0"/>
          <w:iCs/>
          <w:color w:val="000000"/>
          <w:sz w:val="32"/>
          <w:szCs w:val="32"/>
          <w:highlight w:val="none"/>
          <w:u w:val="none"/>
          <w:lang w:eastAsia="zh-CN"/>
        </w:rPr>
      </w:r>
      <w:r>
        <w:rPr>
          <w:rFonts w:hint="eastAsia" w:ascii="宋体" w:hAnsi="宋体" w:eastAsia="宋体" w:cs="宋体"/>
          <w:b/>
          <w:bCs w:val="0"/>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color w:val="000000"/>
          <w:sz w:val="32"/>
          <w:szCs w:val="32"/>
          <w:highlight w:val="none"/>
          <w:u w:val="none"/>
          <w:lang w:eastAsia="zh-CN"/>
        </w:rPr>
      </w:pPr>
      <w:r>
        <w:rPr>
          <w:rFonts w:hint="eastAsia" w:ascii="宋体" w:hAnsi="宋体" w:eastAsia="宋体" w:cs="宋体"/>
          <w:b/>
          <w:bCs w:val="0"/>
          <w:i w:val="0"/>
          <w:iCs/>
          <w:color w:val="000000"/>
          <w:sz w:val="32"/>
          <w:szCs w:val="32"/>
          <w:highlight w:val="none"/>
          <w:u w:val="none"/>
          <w:lang w:eastAsia="zh-CN"/>
        </w:rPr>
      </w:r>
      <w:r>
        <w:rPr>
          <w:rFonts w:hint="eastAsia" w:ascii="宋体" w:hAnsi="宋体" w:eastAsia="宋体" w:cs="宋体"/>
          <w:b/>
          <w:bCs w:val="0"/>
          <w:i w:val="0"/>
          <w:iCs/>
          <w:color w:val="000000"/>
          <w:sz w:val="32"/>
          <w:szCs w:val="32"/>
          <w:highlight w:val="none"/>
          <w:u w:val="none"/>
          <w:lang w:eastAsia="zh-CN"/>
        </w:rPr>
      </w:r>
    </w:p>
    <w:p>
      <w:pPr>
        <w:pStyle w:val="661"/>
        <w:numPr>
          <w:ilvl w:val="0"/>
          <w:numId w:val="0"/>
        </w:numPr>
        <w:jc w:val="both"/>
        <w:spacing w:beforeAutospacing="0" w:afterAutospacing="0"/>
        <w:rPr>
          <w:rFonts w:hint="eastAsia" w:ascii="宋体" w:hAnsi="宋体" w:eastAsia="宋体" w:cs="宋体"/>
          <w:b/>
          <w:bCs w:val="0"/>
          <w:i w:val="0"/>
          <w:iCs/>
          <w:color w:val="000000"/>
          <w:sz w:val="32"/>
          <w:szCs w:val="32"/>
          <w:highlight w:val="none"/>
          <w:u w:val="none"/>
          <w:lang w:eastAsia="zh-CN"/>
        </w:rPr>
      </w:pPr>
      <w:r>
        <w:rPr>
          <w:rFonts w:hint="eastAsia" w:ascii="宋体" w:hAnsi="宋体" w:eastAsia="宋体" w:cs="宋体"/>
          <w:b/>
          <w:bCs/>
          <w:i w:val="0"/>
          <w:iCs/>
          <w:color w:val="000000"/>
          <w:sz w:val="32"/>
          <w:szCs w:val="32"/>
          <w:highlight w:val="none"/>
          <w:u w:val="none"/>
          <w:lang w:eastAsia="zh-CN"/>
        </w:rPr>
      </w:r>
      <w:r/>
    </w:p>
    <w:p>
      <w:pPr>
        <w:jc w:val="center"/>
        <w:spacing w:before="50" w:after="50"/>
        <w:widowControl/>
        <w:rPr>
          <w:highlight w:val="none"/>
        </w:rPr>
      </w:pPr>
      <w:r>
        <w:rPr>
          <w:highlight w:val="none"/>
        </w:rPr>
      </w:r>
      <w:r/>
    </w:p>
    <w:p>
      <w:pPr>
        <w:numPr>
          <w:ilvl w:val="0"/>
          <w:numId w:val="9"/>
        </w:numPr>
        <w:jc w:val="center"/>
        <w:spacing w:before="50" w:after="50"/>
        <w:widowControl/>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t xml:space="preserve">综合评审评分项相关资料</w:t>
      </w:r>
      <w:r/>
    </w:p>
    <w:p>
      <w:pPr>
        <w:pStyle w:val="658"/>
        <w:numPr>
          <w:ilvl w:val="0"/>
          <w:numId w:val="0"/>
        </w:numPr>
        <w:jc w:val="center"/>
        <w:rPr>
          <w:rFonts w:hint="eastAsia" w:eastAsia="微软雅黑"/>
          <w:lang w:eastAsia="zh-CN"/>
        </w:rPr>
      </w:pPr>
      <w:r>
        <w:rPr>
          <w:rFonts w:hint="eastAsia"/>
          <w:lang w:eastAsia="zh-CN"/>
        </w:rPr>
        <w:t xml:space="preserve">（对应评分方法和评标标准逐条响应，格式自拟）</w:t>
      </w:r>
      <w:r/>
    </w:p>
    <w:p>
      <w:pPr>
        <w:pStyle w:val="661"/>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6"/>
        <w:spacing w:line="499" w:lineRule="atLeast"/>
        <w:widowControl/>
        <w:rPr>
          <w:rFonts w:ascii="宋体" w:hAnsi="宋体" w:eastAsia="宋体" w:cs="宋体"/>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61"/>
        <w:jc w:val="center"/>
        <w:spacing w:beforeAutospacing="0" w:afterAutospacing="0"/>
        <w:rPr>
          <w:highlight w:val="none"/>
        </w:rPr>
      </w:pPr>
      <w:r>
        <w:rPr>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rPr>
          <w:highlight w:val="none"/>
        </w:rPr>
      </w:pPr>
      <w:r>
        <w:rPr>
          <w:highlight w:val="none"/>
        </w:rPr>
      </w:r>
      <w:r/>
    </w:p>
    <w:p>
      <w:pPr>
        <w:pStyle w:val="66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61"/>
        <w:jc w:val="center"/>
        <w:keepLines w:val="0"/>
        <w:keepNext w:val="0"/>
        <w:pageBreakBefore w:val="0"/>
        <w:spacing w:beforeAutospacing="0" w:afterAutospacing="0" w:line="340" w:lineRule="exac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61"/>
        <w:jc w:val="center"/>
        <w:keepLines w:val="0"/>
        <w:keepNext w:val="0"/>
        <w:pageBreakBefore w:val="0"/>
        <w:spacing w:beforeAutospacing="0" w:afterAutospacing="0" w:line="34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61"/>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1"/>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1"/>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1"/>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1"/>
        <w:ind w:firstLine="42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highlight w:val="none"/>
        </w:rPr>
        <w:t xml:space="preserve"> </w:t>
      </w:r>
      <w:r/>
    </w:p>
    <w:p>
      <w:pPr>
        <w:keepLines w:val="0"/>
        <w:keepNext w:val="0"/>
        <w:pageBreakBefore w:val="0"/>
        <w:spacing w:line="340" w:lineRule="exact"/>
        <w:rPr>
          <w:highlight w:val="none"/>
        </w:rPr>
      </w:pPr>
      <w:r>
        <w:rPr>
          <w:highlight w:val="none"/>
        </w:rPr>
      </w:r>
      <w:r/>
    </w:p>
    <w:sectPr>
      <w:footerReference w:type="default" r:id="rId9"/>
      <w:footnotePr/>
      <w:endnotePr/>
      <w:type w:val="nextPage"/>
      <w:pgSz w:w="11906" w:h="16838" w:orient="portrait"/>
      <w:pgMar w:top="1383" w:right="1689" w:bottom="1383" w:left="168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微软雅黑">
    <w:panose1 w:val="020B050302020402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
  </w:num>
  <w:num w:numId="4">
    <w:abstractNumId w:val="5"/>
  </w:num>
  <w:num w:numId="5">
    <w:abstractNumId w:val="4"/>
  </w:num>
  <w:num w:numId="6">
    <w:abstractNumId w:val="3"/>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0"/>
    <w:uiPriority w:val="99"/>
  </w:style>
  <w:style w:type="character" w:styleId="44">
    <w:name w:val="Footer Char"/>
    <w:basedOn w:val="653"/>
    <w:link w:val="659"/>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link w:val="67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Normal Indent"/>
    <w:basedOn w:val="651"/>
    <w:next w:val="651"/>
    <w:uiPriority w:val="0"/>
    <w:qFormat/>
    <w:pPr>
      <w:ind w:firstLine="420"/>
    </w:pPr>
  </w:style>
  <w:style w:type="paragraph" w:styleId="656">
    <w:name w:val="annotation text"/>
    <w:basedOn w:val="651"/>
    <w:uiPriority w:val="0"/>
    <w:qFormat/>
    <w:pPr>
      <w:jc w:val="left"/>
    </w:pPr>
  </w:style>
  <w:style w:type="paragraph" w:styleId="657">
    <w:name w:val="Body Text"/>
    <w:basedOn w:val="651"/>
    <w:uiPriority w:val="0"/>
    <w:semiHidden/>
    <w:qFormat/>
    <w:rPr>
      <w:rFonts w:ascii="仿宋" w:hAnsi="仿宋" w:eastAsia="仿宋" w:cs="仿宋"/>
      <w:sz w:val="31"/>
      <w:szCs w:val="31"/>
      <w:lang w:val="en-US" w:eastAsia="en-US" w:bidi="ar-SA"/>
    </w:rPr>
  </w:style>
  <w:style w:type="paragraph" w:styleId="658">
    <w:name w:val="Block Text"/>
    <w:basedOn w:val="651"/>
    <w:uiPriority w:val="99"/>
    <w:unhideWhenUsed/>
    <w:qFormat/>
    <w:rPr>
      <w:rFonts w:eastAsia="微软雅黑"/>
      <w:szCs w:val="24"/>
    </w:rPr>
  </w:style>
  <w:style w:type="paragraph" w:styleId="659">
    <w:name w:val="Footer"/>
    <w:basedOn w:val="651"/>
    <w:link w:val="665"/>
    <w:uiPriority w:val="0"/>
    <w:qFormat/>
    <w:pPr>
      <w:jc w:val="left"/>
      <w:tabs>
        <w:tab w:val="center" w:pos="4153" w:leader="none"/>
        <w:tab w:val="right" w:pos="8306" w:leader="none"/>
      </w:tabs>
    </w:pPr>
    <w:rPr>
      <w:sz w:val="18"/>
      <w:szCs w:val="18"/>
    </w:rPr>
  </w:style>
  <w:style w:type="paragraph" w:styleId="660">
    <w:name w:val="Header"/>
    <w:basedOn w:val="651"/>
    <w:link w:val="664"/>
    <w:uiPriority w:val="0"/>
    <w:qFormat/>
    <w:pPr>
      <w:jc w:val="center"/>
      <w:tabs>
        <w:tab w:val="center" w:pos="4153" w:leader="none"/>
        <w:tab w:val="right" w:pos="8306" w:leader="none"/>
      </w:tabs>
      <w:pBdr>
        <w:bottom w:val="single" w:color="auto" w:sz="6" w:space="1"/>
      </w:pBdr>
    </w:pPr>
    <w:rPr>
      <w:sz w:val="18"/>
      <w:szCs w:val="18"/>
    </w:rPr>
  </w:style>
  <w:style w:type="paragraph" w:styleId="661">
    <w:name w:val="Normal (Web)"/>
    <w:basedOn w:val="651"/>
    <w:uiPriority w:val="0"/>
    <w:qFormat/>
    <w:pPr>
      <w:jc w:val="left"/>
      <w:spacing w:beforeAutospacing="1" w:afterAutospacing="1"/>
    </w:pPr>
    <w:rPr>
      <w:rFonts w:cs="Times New Roman"/>
      <w:sz w:val="24"/>
    </w:rPr>
  </w:style>
  <w:style w:type="character" w:styleId="662">
    <w:name w:val="Emphasis"/>
    <w:uiPriority w:val="0"/>
    <w:qFormat/>
    <w:rPr>
      <w:i/>
    </w:rPr>
  </w:style>
  <w:style w:type="paragraph" w:styleId="663" w:customStyle="1">
    <w:name w:val="Default"/>
    <w:basedOn w:val="651"/>
    <w:uiPriority w:val="0"/>
    <w:semiHidden/>
    <w:qFormat/>
    <w:pPr>
      <w:jc w:val="left"/>
    </w:pPr>
    <w:rPr>
      <w:rFonts w:ascii="宋体" w:hAnsi="Calibri" w:cs="宋体"/>
      <w:color w:val="000000"/>
      <w:sz w:val="24"/>
    </w:rPr>
  </w:style>
  <w:style w:type="character" w:styleId="664" w:customStyle="1">
    <w:name w:val="页眉 Char"/>
    <w:basedOn w:val="653"/>
    <w:link w:val="660"/>
    <w:uiPriority w:val="0"/>
    <w:qFormat/>
    <w:rPr>
      <w:rFonts w:asciiTheme="minorHAnsi" w:hAnsiTheme="minorHAnsi" w:eastAsiaTheme="minorEastAsia" w:cstheme="minorBidi"/>
      <w:sz w:val="18"/>
      <w:szCs w:val="18"/>
    </w:rPr>
  </w:style>
  <w:style w:type="character" w:styleId="665" w:customStyle="1">
    <w:name w:val="页脚 Char"/>
    <w:basedOn w:val="653"/>
    <w:link w:val="659"/>
    <w:uiPriority w:val="0"/>
    <w:qFormat/>
    <w:rPr>
      <w:rFonts w:asciiTheme="minorHAnsi" w:hAnsiTheme="minorHAnsi" w:eastAsiaTheme="minorEastAsia" w:cstheme="minorBidi"/>
      <w:sz w:val="18"/>
      <w:szCs w:val="18"/>
    </w:rPr>
  </w:style>
  <w:style w:type="paragraph" w:styleId="666"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667" w:customStyle="1">
    <w:name w:val="正文首行缩进 21"/>
    <w:basedOn w:val="668"/>
    <w:uiPriority w:val="0"/>
    <w:qFormat/>
    <w:pPr>
      <w:ind w:firstLine="420"/>
    </w:pPr>
  </w:style>
  <w:style w:type="paragraph" w:styleId="668" w:customStyle="1">
    <w:name w:val="正文文本缩进1"/>
    <w:basedOn w:val="651"/>
    <w:uiPriority w:val="0"/>
    <w:qFormat/>
    <w:pPr>
      <w:ind w:left="420"/>
      <w:spacing w:after="120"/>
    </w:pPr>
  </w:style>
  <w:style w:type="paragraph" w:styleId="669" w:customStyle="1">
    <w:name w:val="正文1"/>
    <w:basedOn w:val="670"/>
    <w:uiPriority w:val="0"/>
    <w:qFormat/>
    <w:pPr>
      <w:ind w:firstLine="420"/>
      <w:spacing w:line="360" w:lineRule="auto"/>
    </w:pPr>
    <w:rPr>
      <w:rFonts w:ascii="宋体" w:hAnsi="宋体"/>
      <w:iCs/>
      <w:sz w:val="24"/>
      <w:szCs w:val="21"/>
    </w:rPr>
  </w:style>
  <w:style w:type="paragraph" w:styleId="670" w:customStyle="1">
    <w:name w:val="正文11"/>
    <w:next w:val="671"/>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671" w:customStyle="1">
    <w:name w:val="文本块1"/>
    <w:basedOn w:val="670"/>
    <w:uiPriority w:val="0"/>
    <w:qFormat/>
    <w:pPr>
      <w:ind w:left="256" w:right="6" w:firstLine="624"/>
    </w:pPr>
    <w:rPr>
      <w:rFonts w:ascii="Times New Roman" w:hAnsi="Times New Roman" w:eastAsia="仿宋"/>
      <w:sz w:val="28"/>
      <w:szCs w:val="20"/>
    </w:rPr>
  </w:style>
  <w:style w:type="paragraph" w:styleId="672" w:customStyle="1">
    <w:name w:val="正文缩进11"/>
    <w:basedOn w:val="651"/>
    <w:uiPriority w:val="0"/>
    <w:qFormat/>
    <w:pPr>
      <w:ind w:firstLine="420"/>
    </w:pPr>
  </w:style>
  <w:style w:type="paragraph" w:styleId="673" w:customStyle="1">
    <w:name w:val="标题 3111"/>
    <w:basedOn w:val="651"/>
    <w:next w:val="651"/>
    <w:uiPriority w:val="0"/>
    <w:qFormat/>
    <w:pPr>
      <w:ind w:firstLine="137"/>
      <w:keepLines/>
      <w:keepNext/>
      <w:spacing w:before="20" w:after="20" w:line="415" w:lineRule="auto"/>
      <w:outlineLvl w:val="2"/>
    </w:pPr>
    <w:rPr>
      <w:rFonts w:hAnsi="黑体" w:eastAsia="黑体"/>
      <w:sz w:val="24"/>
      <w:szCs w:val="20"/>
    </w:rPr>
  </w:style>
  <w:style w:type="paragraph" w:styleId="674" w:customStyle="1">
    <w:name w:val="标题 4111"/>
    <w:basedOn w:val="651"/>
    <w:next w:val="651"/>
    <w:uiPriority w:val="0"/>
    <w:qFormat/>
    <w:pPr>
      <w:keepLines/>
      <w:keepNext/>
      <w:spacing w:before="280" w:after="290" w:line="376" w:lineRule="auto"/>
      <w:outlineLvl w:val="3"/>
    </w:pPr>
    <w:rPr>
      <w:rFonts w:ascii="Cambria" w:hAnsi="Cambria"/>
      <w:b/>
      <w:bCs/>
      <w:sz w:val="28"/>
      <w:szCs w:val="28"/>
    </w:rPr>
  </w:style>
  <w:style w:type="paragraph" w:styleId="675" w:customStyle="1">
    <w:name w:val="段"/>
    <w:next w:val="651"/>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character" w:styleId="676" w:customStyle="1">
    <w:name w:val="NormalCharacter1"/>
    <w:link w:val="651"/>
    <w:uiPriority w:val="0"/>
    <w:qFormat/>
    <w:rPr>
      <w:rFonts w:asciiTheme="minorHAnsi" w:hAnsiTheme="minorHAnsi" w:eastAsiaTheme="minorEastAsia" w:cstheme="minorBidi"/>
      <w:sz w:val="21"/>
      <w:szCs w:val="24"/>
      <w:lang w:val="en-US" w:eastAsia="zh-CN" w:bidi="ar-SA"/>
    </w:rPr>
  </w:style>
  <w:style w:type="numbering" w:styleId="1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朱善武</cp:lastModifiedBy>
  <cp:revision>273</cp:revision>
  <dcterms:created xsi:type="dcterms:W3CDTF">2014-10-29T12:08:00Z</dcterms:created>
  <dcterms:modified xsi:type="dcterms:W3CDTF">2026-05-11T08:35:21Z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65759699444F44BBBFCCC89CEABA8F49_13</vt:lpwstr>
  </property>
  <property fmtid="{D5CDD505-2E9C-101B-9397-08002B2CF9AE}" pid="4" name="KSOTemplateDocerSaveRecord">
    <vt:lpwstr>eyJoZGlkIjoiYTdlYTg1ZTE0OGQwNWRhMTg2MmZlZmUzZjBiMjIwYjEiLCJ1c2VySWQiOiI0MzQxOTkxMzQifQ==</vt:lpwstr>
  </property>
</Properties>
</file>